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D92A" w14:textId="77777777" w:rsidR="008D4AC1" w:rsidRPr="00770A95" w:rsidRDefault="008D4AC1" w:rsidP="008D4AC1"/>
    <w:p w14:paraId="2E862375" w14:textId="77777777" w:rsidR="008D4AC1" w:rsidRPr="00770A95" w:rsidRDefault="008D4AC1" w:rsidP="008D4AC1">
      <w:r w:rsidRPr="00770A95">
        <w:t>February 11, 2022</w:t>
      </w:r>
    </w:p>
    <w:p w14:paraId="6B0B1B70" w14:textId="77777777" w:rsidR="008D4AC1" w:rsidRPr="00770A95" w:rsidRDefault="008D4AC1" w:rsidP="008D4AC1"/>
    <w:p w14:paraId="24289306" w14:textId="77777777" w:rsidR="008D4AC1" w:rsidRPr="00770A95" w:rsidRDefault="008D4AC1" w:rsidP="008D4AC1">
      <w:bookmarkStart w:id="0" w:name="_Hlk536722834"/>
      <w:r w:rsidRPr="00770A95">
        <w:t>The Honorable Anita Bonds</w:t>
      </w:r>
    </w:p>
    <w:p w14:paraId="439D000E" w14:textId="77777777" w:rsidR="008D4AC1" w:rsidRPr="00770A95" w:rsidRDefault="008D4AC1" w:rsidP="008D4AC1">
      <w:r w:rsidRPr="00770A95">
        <w:t>Chairperson, Committee on Housing and Executive Administration</w:t>
      </w:r>
    </w:p>
    <w:p w14:paraId="7917FFBC" w14:textId="77777777" w:rsidR="008D4AC1" w:rsidRPr="00770A95" w:rsidRDefault="008D4AC1" w:rsidP="008D4AC1">
      <w:r w:rsidRPr="00770A95">
        <w:t>Council of the District of Columbia</w:t>
      </w:r>
    </w:p>
    <w:p w14:paraId="28BAC9A8" w14:textId="77777777" w:rsidR="008D4AC1" w:rsidRPr="00770A95" w:rsidRDefault="008D4AC1" w:rsidP="008D4AC1">
      <w:r w:rsidRPr="00770A95">
        <w:t>1350 Pennsylvania Avenue, NW</w:t>
      </w:r>
    </w:p>
    <w:p w14:paraId="20D6FD56" w14:textId="77777777" w:rsidR="008D4AC1" w:rsidRPr="00770A95" w:rsidRDefault="008D4AC1" w:rsidP="008D4AC1">
      <w:r w:rsidRPr="00770A95">
        <w:t>Washington, D.C. 20004</w:t>
      </w:r>
    </w:p>
    <w:p w14:paraId="72C194C5" w14:textId="77777777" w:rsidR="008D4AC1" w:rsidRPr="00770A95" w:rsidRDefault="008D4AC1" w:rsidP="008D4AC1"/>
    <w:p w14:paraId="0775432E" w14:textId="77777777" w:rsidR="008D4AC1" w:rsidRPr="00770A95" w:rsidRDefault="008D4AC1" w:rsidP="008D4AC1">
      <w:pPr>
        <w:ind w:left="1440" w:hanging="1440"/>
        <w:rPr>
          <w:b/>
        </w:rPr>
      </w:pPr>
      <w:r w:rsidRPr="00770A95">
        <w:rPr>
          <w:b/>
        </w:rPr>
        <w:t xml:space="preserve">SUBJECT:   </w:t>
      </w:r>
      <w:r w:rsidRPr="00770A95">
        <w:rPr>
          <w:b/>
        </w:rPr>
        <w:tab/>
        <w:t>The Rental Housing Commission’s Reponses to Questions in Advance of the   Performance Oversight Public Hearing on Fiscal Years 2021 and 2022 to Date</w:t>
      </w:r>
    </w:p>
    <w:p w14:paraId="389EE7B2" w14:textId="77777777" w:rsidR="008D4AC1" w:rsidRPr="00770A95" w:rsidRDefault="008D4AC1" w:rsidP="008D4AC1">
      <w:pPr>
        <w:ind w:left="1440" w:hanging="1440"/>
      </w:pPr>
    </w:p>
    <w:p w14:paraId="432B630B" w14:textId="0CC89918" w:rsidR="008D4AC1" w:rsidRPr="00770A95" w:rsidRDefault="008D4AC1" w:rsidP="008D4AC1">
      <w:r w:rsidRPr="00770A95">
        <w:t xml:space="preserve">Dear Chairperson Bonds: </w:t>
      </w:r>
    </w:p>
    <w:p w14:paraId="06A5ECAA" w14:textId="77777777" w:rsidR="002619D0" w:rsidRPr="00770A95" w:rsidRDefault="002619D0" w:rsidP="008D4AC1"/>
    <w:p w14:paraId="72836C7E" w14:textId="2674D90D" w:rsidR="008D4AC1" w:rsidRPr="00770A95" w:rsidRDefault="008D4AC1" w:rsidP="008D4AC1">
      <w:r w:rsidRPr="00770A95">
        <w:t>The Rental Housing Commission has received questions in preparation for the Annual Performance Oversight Public Hearing, scheduled for February 17, 2022.  As requested by letter, dated January 21, 2022, the Commission has attached the pre-hearing questions and responses to said questions.  The Commission will provide this letter electronically, with enclosures; and forward two (2) hard-copy binders, as requested.</w:t>
      </w:r>
    </w:p>
    <w:p w14:paraId="6BB79067" w14:textId="77777777" w:rsidR="002619D0" w:rsidRPr="00770A95" w:rsidRDefault="002619D0" w:rsidP="008D4AC1"/>
    <w:p w14:paraId="36E61343" w14:textId="0768E1BB" w:rsidR="008D4AC1" w:rsidRPr="00770A95" w:rsidRDefault="008D4AC1" w:rsidP="008D4AC1">
      <w:r w:rsidRPr="00770A95">
        <w:t xml:space="preserve">If you have any additional questions or would like any additional information, please contact me at </w:t>
      </w:r>
      <w:hyperlink r:id="rId7" w:history="1">
        <w:r w:rsidRPr="00770A95">
          <w:rPr>
            <w:rStyle w:val="Hyperlink"/>
          </w:rPr>
          <w:t>daniel.mayer@dc.gov</w:t>
        </w:r>
      </w:hyperlink>
      <w:r w:rsidRPr="00770A95">
        <w:t xml:space="preserve"> or (202) 442-7176.</w:t>
      </w:r>
      <w:r w:rsidR="00F24FE9">
        <w:t xml:space="preserve">  </w:t>
      </w:r>
    </w:p>
    <w:p w14:paraId="30BCFE0D" w14:textId="77777777" w:rsidR="002619D0" w:rsidRPr="00770A95" w:rsidRDefault="002619D0" w:rsidP="008D4AC1"/>
    <w:p w14:paraId="337DC3FD" w14:textId="0AC64388" w:rsidR="008D4AC1" w:rsidRPr="00770A95" w:rsidRDefault="008D4AC1" w:rsidP="008D4AC1">
      <w:r w:rsidRPr="00770A95">
        <w:t xml:space="preserve">Sincerely, </w:t>
      </w:r>
    </w:p>
    <w:p w14:paraId="73195EC4" w14:textId="77777777" w:rsidR="00CF5F8E" w:rsidRPr="00770A95" w:rsidRDefault="00CF5F8E" w:rsidP="008D4AC1"/>
    <w:p w14:paraId="7AD481CB" w14:textId="77777777" w:rsidR="008D4AC1" w:rsidRPr="00770A95" w:rsidRDefault="008D4AC1" w:rsidP="008D4AC1">
      <w:r w:rsidRPr="00770A95">
        <w:t>/s/</w:t>
      </w:r>
    </w:p>
    <w:p w14:paraId="4584547D" w14:textId="77777777" w:rsidR="008D4AC1" w:rsidRPr="00770A95" w:rsidRDefault="008D4AC1" w:rsidP="008D4AC1"/>
    <w:p w14:paraId="00AA101D" w14:textId="77777777" w:rsidR="008D4AC1" w:rsidRPr="00770A95" w:rsidRDefault="008D4AC1" w:rsidP="008D4AC1">
      <w:r w:rsidRPr="00770A95">
        <w:t>Daniel Mayer</w:t>
      </w:r>
    </w:p>
    <w:p w14:paraId="1738CDB4" w14:textId="77777777" w:rsidR="008D4AC1" w:rsidRPr="00770A95" w:rsidRDefault="008D4AC1" w:rsidP="008D4AC1">
      <w:r w:rsidRPr="00770A95">
        <w:t xml:space="preserve">General Counsel </w:t>
      </w:r>
    </w:p>
    <w:p w14:paraId="79382976" w14:textId="77777777" w:rsidR="008D4AC1" w:rsidRPr="00770A95" w:rsidRDefault="008D4AC1" w:rsidP="008D4AC1">
      <w:r w:rsidRPr="00770A95">
        <w:t xml:space="preserve">Rental Housing Commission </w:t>
      </w:r>
    </w:p>
    <w:bookmarkEnd w:id="0"/>
    <w:p w14:paraId="7A9B8C9C" w14:textId="5D6B04EC" w:rsidR="002619D0" w:rsidRPr="00770A95" w:rsidRDefault="002619D0">
      <w:pPr>
        <w:spacing w:after="160" w:line="259" w:lineRule="auto"/>
      </w:pPr>
      <w:r w:rsidRPr="00770A95">
        <w:br w:type="page"/>
      </w:r>
    </w:p>
    <w:p w14:paraId="4B109CF8" w14:textId="77777777" w:rsidR="00AF06C5" w:rsidRPr="006847C8" w:rsidRDefault="00AF06C5" w:rsidP="00027E61">
      <w:pPr>
        <w:pStyle w:val="Heading1"/>
      </w:pPr>
      <w:r w:rsidRPr="006847C8">
        <w:lastRenderedPageBreak/>
        <w:t>General Questions</w:t>
      </w:r>
    </w:p>
    <w:p w14:paraId="383AE5F9" w14:textId="4EDAB352" w:rsidR="00AF06C5" w:rsidRPr="00027E61" w:rsidRDefault="00AF06C5" w:rsidP="00AF06C5">
      <w:pPr>
        <w:pStyle w:val="paragraph"/>
        <w:numPr>
          <w:ilvl w:val="0"/>
          <w:numId w:val="39"/>
        </w:numPr>
        <w:spacing w:before="0" w:beforeAutospacing="0" w:after="0" w:afterAutospacing="0"/>
        <w:jc w:val="both"/>
        <w:textAlignment w:val="baseline"/>
        <w:rPr>
          <w:rStyle w:val="eop"/>
          <w:rFonts w:ascii="Garamond" w:eastAsia="Calibri" w:hAnsi="Garamond" w:cs="Segoe UI"/>
          <w:color w:val="000000"/>
          <w:u w:val="single"/>
        </w:rPr>
      </w:pPr>
      <w:r w:rsidRPr="00027E61">
        <w:rPr>
          <w:rStyle w:val="normaltextrun"/>
          <w:rFonts w:ascii="Garamond" w:eastAsia="ヒラギノ角ゴ Pro W3" w:hAnsi="Garamond" w:cs="Segoe UI"/>
        </w:rPr>
        <w:t>Please provide a current organizational chart for the agency, including the number of vacant, frozen, and filled positions in each division or subdivision. Include the names and titles of all senior personnel and note the date that the information was collected on the chart. </w:t>
      </w:r>
      <w:r w:rsidRPr="00027E61">
        <w:rPr>
          <w:rStyle w:val="eop"/>
          <w:rFonts w:ascii="Garamond" w:eastAsia="Calibri" w:hAnsi="Garamond" w:cs="Segoe UI"/>
        </w:rPr>
        <w:t> </w:t>
      </w:r>
    </w:p>
    <w:p w14:paraId="371E2083" w14:textId="1A1BAD1F" w:rsidR="00B33C98" w:rsidRPr="00027E61" w:rsidRDefault="00B33C98" w:rsidP="00B33C98">
      <w:pPr>
        <w:pStyle w:val="paragraph"/>
        <w:spacing w:before="0" w:beforeAutospacing="0" w:after="0" w:afterAutospacing="0"/>
        <w:jc w:val="both"/>
        <w:textAlignment w:val="baseline"/>
        <w:rPr>
          <w:rStyle w:val="eop"/>
          <w:rFonts w:ascii="Garamond" w:eastAsia="Calibri" w:hAnsi="Garamond" w:cs="Segoe UI"/>
        </w:rPr>
      </w:pPr>
    </w:p>
    <w:p w14:paraId="32CD3676" w14:textId="2CA5EAD0" w:rsidR="00B33C98" w:rsidRPr="005267AC" w:rsidRDefault="00B33C98" w:rsidP="00B33C98">
      <w:pPr>
        <w:pStyle w:val="paragraph"/>
        <w:spacing w:before="0" w:beforeAutospacing="0" w:after="0" w:afterAutospacing="0"/>
        <w:jc w:val="both"/>
        <w:textAlignment w:val="baseline"/>
        <w:rPr>
          <w:rStyle w:val="eop"/>
          <w:rFonts w:eastAsia="Calibri"/>
          <w:b/>
          <w:bCs/>
        </w:rPr>
      </w:pPr>
      <w:r w:rsidRPr="005267AC">
        <w:rPr>
          <w:rStyle w:val="eop"/>
          <w:rFonts w:eastAsia="Calibri"/>
          <w:b/>
          <w:bCs/>
        </w:rPr>
        <w:t>See Attachment 1.</w:t>
      </w:r>
    </w:p>
    <w:p w14:paraId="38185FB0" w14:textId="77777777" w:rsidR="00B33C98" w:rsidRPr="00027E61" w:rsidRDefault="00B33C98" w:rsidP="00B33C98">
      <w:pPr>
        <w:pStyle w:val="paragraph"/>
        <w:spacing w:before="0" w:beforeAutospacing="0" w:after="0" w:afterAutospacing="0"/>
        <w:jc w:val="both"/>
        <w:textAlignment w:val="baseline"/>
        <w:rPr>
          <w:rStyle w:val="eop"/>
          <w:rFonts w:ascii="Garamond" w:eastAsia="Calibri" w:hAnsi="Garamond" w:cs="Segoe UI"/>
          <w:color w:val="000000"/>
          <w:u w:val="single"/>
        </w:rPr>
      </w:pPr>
    </w:p>
    <w:p w14:paraId="46954964" w14:textId="7FCDFB7F" w:rsidR="00AF06C5" w:rsidRPr="00027E61" w:rsidRDefault="00AF06C5" w:rsidP="00AF06C5">
      <w:pPr>
        <w:pStyle w:val="paragraph"/>
        <w:numPr>
          <w:ilvl w:val="1"/>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cs="Segoe UI"/>
        </w:rPr>
        <w:t xml:space="preserve">Please provide an explanation of the roles and responsibilities of each division and subdivision </w:t>
      </w:r>
      <w:r w:rsidRPr="00027E61">
        <w:rPr>
          <w:rStyle w:val="normaltextrun"/>
          <w:rFonts w:ascii="Garamond" w:eastAsia="ヒラギノ角ゴ Pro W3" w:hAnsi="Garamond"/>
          <w:shd w:val="clear" w:color="auto" w:fill="FFFFFF"/>
        </w:rPr>
        <w:t xml:space="preserve">and how each role and/or responsibility contributes to the mission of the agency. </w:t>
      </w:r>
    </w:p>
    <w:p w14:paraId="1C362150" w14:textId="77777777" w:rsidR="005337F6" w:rsidRPr="00027E61" w:rsidRDefault="005337F6" w:rsidP="005337F6">
      <w:pPr>
        <w:pStyle w:val="paragraph"/>
        <w:spacing w:before="0" w:beforeAutospacing="0" w:after="0" w:afterAutospacing="0"/>
        <w:ind w:left="1440"/>
        <w:jc w:val="both"/>
        <w:textAlignment w:val="baseline"/>
        <w:rPr>
          <w:rStyle w:val="normaltextrun"/>
          <w:rFonts w:ascii="Garamond" w:eastAsia="ヒラギノ角ゴ Pro W3" w:hAnsi="Garamond" w:cs="Segoe UI"/>
          <w:u w:val="single"/>
        </w:rPr>
      </w:pPr>
    </w:p>
    <w:p w14:paraId="2A72C130" w14:textId="0C2734D7" w:rsidR="005337F6" w:rsidRDefault="005337F6" w:rsidP="005337F6">
      <w:pPr>
        <w:rPr>
          <w:b/>
        </w:rPr>
      </w:pPr>
      <w:r w:rsidRPr="00027E61">
        <w:rPr>
          <w:b/>
        </w:rPr>
        <w:t>The RHC is a small agency that does not have divisions and subdivisions.  Instead, the RHC operates through the following 4 programs:</w:t>
      </w:r>
    </w:p>
    <w:p w14:paraId="5722D247" w14:textId="77777777" w:rsidR="0008223B" w:rsidRPr="00027E61" w:rsidRDefault="0008223B" w:rsidP="005337F6">
      <w:pPr>
        <w:rPr>
          <w:b/>
        </w:rPr>
      </w:pPr>
    </w:p>
    <w:p w14:paraId="0F6A0B35" w14:textId="6DE9D424" w:rsidR="005337F6" w:rsidRDefault="005337F6" w:rsidP="005337F6">
      <w:pPr>
        <w:pStyle w:val="ListParagraph"/>
        <w:numPr>
          <w:ilvl w:val="0"/>
          <w:numId w:val="42"/>
        </w:numPr>
        <w:ind w:left="1080"/>
        <w:rPr>
          <w:b/>
        </w:rPr>
      </w:pPr>
      <w:r w:rsidRPr="00027E61">
        <w:rPr>
          <w:b/>
        </w:rPr>
        <w:t xml:space="preserve">Agency Management – provides for administrative support and the required tools to achieve operational and programmatic results.  </w:t>
      </w:r>
    </w:p>
    <w:p w14:paraId="3E7C6DED" w14:textId="77777777" w:rsidR="0008223B" w:rsidRPr="0008223B" w:rsidRDefault="0008223B" w:rsidP="0008223B">
      <w:pPr>
        <w:rPr>
          <w:b/>
        </w:rPr>
      </w:pPr>
    </w:p>
    <w:p w14:paraId="723CAFA4" w14:textId="36B50F18" w:rsidR="005337F6" w:rsidRDefault="005337F6" w:rsidP="005337F6">
      <w:pPr>
        <w:pStyle w:val="ListParagraph"/>
        <w:numPr>
          <w:ilvl w:val="0"/>
          <w:numId w:val="42"/>
        </w:numPr>
        <w:ind w:left="1080"/>
        <w:rPr>
          <w:b/>
        </w:rPr>
      </w:pPr>
      <w:r w:rsidRPr="00027E61">
        <w:rPr>
          <w:b/>
        </w:rPr>
        <w:t xml:space="preserve">Appellate Resolution – resolves appeals by tenants and housing providers to decisions from the Rent Administrator or the Office of Administrative Hearings through written, legal decisions-making or mediation.  </w:t>
      </w:r>
    </w:p>
    <w:p w14:paraId="5B10E81B" w14:textId="77777777" w:rsidR="0008223B" w:rsidRPr="0008223B" w:rsidRDefault="0008223B" w:rsidP="0008223B">
      <w:pPr>
        <w:rPr>
          <w:b/>
        </w:rPr>
      </w:pPr>
    </w:p>
    <w:p w14:paraId="1D2B1A0C" w14:textId="5DFB8995" w:rsidR="005337F6" w:rsidRDefault="005337F6" w:rsidP="005337F6">
      <w:pPr>
        <w:pStyle w:val="ListParagraph"/>
        <w:numPr>
          <w:ilvl w:val="0"/>
          <w:numId w:val="42"/>
        </w:numPr>
        <w:ind w:left="1080"/>
        <w:rPr>
          <w:b/>
        </w:rPr>
      </w:pPr>
      <w:r w:rsidRPr="00027E61">
        <w:rPr>
          <w:b/>
        </w:rPr>
        <w:t>Rent Regulation – issues, amends, and rescinds rules and procedures for the administration of the Act and for the resolution of disputes arising under the Act.</w:t>
      </w:r>
    </w:p>
    <w:p w14:paraId="15DA0CE5" w14:textId="77777777" w:rsidR="0008223B" w:rsidRPr="0008223B" w:rsidRDefault="0008223B" w:rsidP="0008223B">
      <w:pPr>
        <w:rPr>
          <w:b/>
        </w:rPr>
      </w:pPr>
    </w:p>
    <w:p w14:paraId="1992EE64" w14:textId="77777777" w:rsidR="005337F6" w:rsidRPr="00027E61" w:rsidRDefault="005337F6" w:rsidP="005337F6">
      <w:pPr>
        <w:pStyle w:val="ListParagraph"/>
        <w:numPr>
          <w:ilvl w:val="0"/>
          <w:numId w:val="42"/>
        </w:numPr>
        <w:ind w:left="1080"/>
        <w:rPr>
          <w:b/>
        </w:rPr>
      </w:pPr>
      <w:bookmarkStart w:id="1" w:name="_Hlk22263279"/>
      <w:r w:rsidRPr="00027E61">
        <w:rPr>
          <w:b/>
        </w:rPr>
        <w:t xml:space="preserve">Rent Adjustments </w:t>
      </w:r>
      <w:bookmarkEnd w:id="1"/>
      <w:r w:rsidRPr="00027E61">
        <w:rPr>
          <w:b/>
        </w:rPr>
        <w:t xml:space="preserve">– Annually publishes a certified notice of allowable adjustments for covered rents. </w:t>
      </w:r>
    </w:p>
    <w:p w14:paraId="12C1A8BB" w14:textId="77777777" w:rsidR="005337F6" w:rsidRPr="00027E61" w:rsidRDefault="005337F6" w:rsidP="005337F6">
      <w:pPr>
        <w:pStyle w:val="paragraph"/>
        <w:spacing w:before="0" w:beforeAutospacing="0" w:after="0" w:afterAutospacing="0"/>
        <w:jc w:val="both"/>
        <w:textAlignment w:val="baseline"/>
        <w:rPr>
          <w:rStyle w:val="normaltextrun"/>
          <w:rFonts w:ascii="Garamond" w:eastAsia="ヒラギノ角ゴ Pro W3" w:hAnsi="Garamond" w:cs="Segoe UI"/>
          <w:u w:val="single"/>
        </w:rPr>
      </w:pPr>
    </w:p>
    <w:p w14:paraId="682D5A31" w14:textId="6622D2A5" w:rsidR="00AF06C5" w:rsidRPr="00027E61" w:rsidRDefault="00AF06C5" w:rsidP="00AF06C5">
      <w:pPr>
        <w:pStyle w:val="paragraph"/>
        <w:numPr>
          <w:ilvl w:val="1"/>
          <w:numId w:val="39"/>
        </w:numPr>
        <w:spacing w:before="0" w:beforeAutospacing="0" w:after="0" w:afterAutospacing="0"/>
        <w:jc w:val="both"/>
        <w:textAlignment w:val="baseline"/>
        <w:rPr>
          <w:rStyle w:val="eop"/>
          <w:rFonts w:ascii="Garamond" w:eastAsia="Calibri" w:hAnsi="Garamond" w:cs="Segoe UI"/>
          <w:color w:val="000000"/>
          <w:u w:val="single"/>
        </w:rPr>
      </w:pPr>
      <w:r w:rsidRPr="00027E61">
        <w:rPr>
          <w:rStyle w:val="normaltextrun"/>
          <w:rFonts w:ascii="Garamond" w:eastAsia="ヒラギノ角ゴ Pro W3" w:hAnsi="Garamond" w:cs="Segoe UI"/>
        </w:rPr>
        <w:t>Please provide a narrative explanation of any changes to the organizational chart made during the previous year.</w:t>
      </w:r>
    </w:p>
    <w:p w14:paraId="10103110" w14:textId="023F9CA5" w:rsidR="00742E09" w:rsidRPr="00027E61" w:rsidRDefault="00742E09" w:rsidP="00742E09">
      <w:pPr>
        <w:pStyle w:val="paragraph"/>
        <w:spacing w:before="0" w:beforeAutospacing="0" w:after="0" w:afterAutospacing="0"/>
        <w:jc w:val="both"/>
        <w:textAlignment w:val="baseline"/>
        <w:rPr>
          <w:rStyle w:val="eop"/>
          <w:rFonts w:ascii="Garamond" w:eastAsia="Calibri" w:hAnsi="Garamond" w:cs="Segoe UI"/>
        </w:rPr>
      </w:pPr>
    </w:p>
    <w:p w14:paraId="5D690F00" w14:textId="0001BBF4" w:rsidR="00432401" w:rsidRPr="00027E61" w:rsidRDefault="004B4E4C" w:rsidP="00742E09">
      <w:pPr>
        <w:pStyle w:val="paragraph"/>
        <w:spacing w:before="0" w:beforeAutospacing="0" w:after="0" w:afterAutospacing="0"/>
        <w:jc w:val="both"/>
        <w:textAlignment w:val="baseline"/>
        <w:rPr>
          <w:rStyle w:val="eop"/>
          <w:rFonts w:eastAsia="Calibri"/>
          <w:b/>
          <w:bCs/>
        </w:rPr>
      </w:pPr>
      <w:r w:rsidRPr="00027E61">
        <w:rPr>
          <w:rStyle w:val="eop"/>
          <w:rFonts w:eastAsia="Calibri"/>
          <w:b/>
          <w:bCs/>
        </w:rPr>
        <w:t>No changes were made during the previous year.</w:t>
      </w:r>
    </w:p>
    <w:p w14:paraId="1E48E7C1" w14:textId="77777777" w:rsidR="00742E09" w:rsidRPr="00027E61" w:rsidRDefault="00742E09" w:rsidP="00742E09">
      <w:pPr>
        <w:pStyle w:val="paragraph"/>
        <w:spacing w:before="0" w:beforeAutospacing="0" w:after="0" w:afterAutospacing="0"/>
        <w:jc w:val="both"/>
        <w:textAlignment w:val="baseline"/>
        <w:rPr>
          <w:rStyle w:val="eop"/>
          <w:rFonts w:ascii="Garamond" w:eastAsia="Calibri" w:hAnsi="Garamond" w:cs="Segoe UI"/>
          <w:color w:val="000000"/>
          <w:u w:val="single"/>
        </w:rPr>
      </w:pPr>
    </w:p>
    <w:p w14:paraId="2EE9F3FA" w14:textId="091CBBE8" w:rsidR="00AF06C5" w:rsidRPr="00027E61" w:rsidRDefault="00AF06C5" w:rsidP="00AF06C5">
      <w:pPr>
        <w:pStyle w:val="paragraph"/>
        <w:numPr>
          <w:ilvl w:val="1"/>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bdr w:val="none" w:sz="0" w:space="0" w:color="auto" w:frame="1"/>
        </w:rPr>
        <w:t>Please provide your most current strategic plan and identify each goal and strategy. Explain how each division and subdivision contributes to that plan.</w:t>
      </w:r>
    </w:p>
    <w:p w14:paraId="2E6169E8" w14:textId="77777777" w:rsidR="00CA2927" w:rsidRPr="00027E61" w:rsidRDefault="00CA2927" w:rsidP="00CA2927">
      <w:pPr>
        <w:pStyle w:val="paragraph"/>
        <w:spacing w:before="0" w:beforeAutospacing="0" w:after="0" w:afterAutospacing="0"/>
        <w:jc w:val="both"/>
        <w:textAlignment w:val="baseline"/>
        <w:rPr>
          <w:rStyle w:val="normaltextrun"/>
          <w:rFonts w:ascii="Garamond" w:eastAsia="ヒラギノ角ゴ Pro W3" w:hAnsi="Garamond" w:cs="Segoe UI"/>
          <w:u w:val="single"/>
        </w:rPr>
      </w:pPr>
    </w:p>
    <w:p w14:paraId="6041800E" w14:textId="0AD30D16" w:rsidR="00AF06C5" w:rsidRPr="00027E61" w:rsidRDefault="002E4336" w:rsidP="00BF3918">
      <w:pPr>
        <w:pStyle w:val="paragraph"/>
        <w:spacing w:before="0" w:beforeAutospacing="0" w:after="0" w:afterAutospacing="0"/>
        <w:jc w:val="both"/>
        <w:textAlignment w:val="baseline"/>
        <w:rPr>
          <w:b/>
          <w:bCs/>
          <w:color w:val="000000"/>
        </w:rPr>
      </w:pPr>
      <w:r w:rsidRPr="00027E61">
        <w:rPr>
          <w:b/>
          <w:bCs/>
          <w:color w:val="000000"/>
        </w:rPr>
        <w:t xml:space="preserve">See Attachment 2 for </w:t>
      </w:r>
      <w:r w:rsidR="001B226A">
        <w:rPr>
          <w:b/>
          <w:bCs/>
          <w:color w:val="000000"/>
        </w:rPr>
        <w:t xml:space="preserve">the </w:t>
      </w:r>
      <w:r w:rsidRPr="00027E61">
        <w:rPr>
          <w:b/>
          <w:bCs/>
          <w:color w:val="000000"/>
        </w:rPr>
        <w:t xml:space="preserve">current </w:t>
      </w:r>
      <w:r w:rsidR="007C185C">
        <w:rPr>
          <w:b/>
          <w:bCs/>
          <w:color w:val="000000"/>
        </w:rPr>
        <w:t>S</w:t>
      </w:r>
      <w:r w:rsidRPr="00027E61">
        <w:rPr>
          <w:b/>
          <w:bCs/>
          <w:color w:val="000000"/>
        </w:rPr>
        <w:t xml:space="preserve">trategic </w:t>
      </w:r>
      <w:r w:rsidR="007C185C">
        <w:rPr>
          <w:b/>
          <w:bCs/>
          <w:color w:val="000000"/>
        </w:rPr>
        <w:t>P</w:t>
      </w:r>
      <w:r w:rsidRPr="00027E61">
        <w:rPr>
          <w:b/>
          <w:bCs/>
          <w:color w:val="000000"/>
        </w:rPr>
        <w:t>lan</w:t>
      </w:r>
      <w:r w:rsidR="007C185C">
        <w:rPr>
          <w:b/>
          <w:bCs/>
          <w:color w:val="000000"/>
        </w:rPr>
        <w:t>ks</w:t>
      </w:r>
      <w:r w:rsidR="001B226A">
        <w:rPr>
          <w:b/>
          <w:bCs/>
          <w:color w:val="000000"/>
        </w:rPr>
        <w:t>, adopted for FY22</w:t>
      </w:r>
      <w:r w:rsidRPr="00027E61">
        <w:rPr>
          <w:b/>
          <w:bCs/>
          <w:color w:val="000000"/>
        </w:rPr>
        <w:t xml:space="preserve">. </w:t>
      </w:r>
      <w:r w:rsidR="000304B4" w:rsidRPr="00027E61">
        <w:rPr>
          <w:b/>
          <w:bCs/>
          <w:color w:val="000000"/>
        </w:rPr>
        <w:t>The Commission does not have divisions and subdivisions</w:t>
      </w:r>
      <w:r w:rsidR="00BF3918" w:rsidRPr="00027E61">
        <w:rPr>
          <w:b/>
          <w:bCs/>
          <w:color w:val="000000"/>
        </w:rPr>
        <w:t xml:space="preserve">. </w:t>
      </w:r>
    </w:p>
    <w:p w14:paraId="1CCA37DD" w14:textId="77777777" w:rsidR="00D779C8" w:rsidRPr="00027E61" w:rsidRDefault="00D779C8" w:rsidP="00AF06C5">
      <w:pPr>
        <w:pStyle w:val="paragraph"/>
        <w:spacing w:before="0" w:beforeAutospacing="0" w:after="0" w:afterAutospacing="0"/>
        <w:ind w:left="1440"/>
        <w:jc w:val="both"/>
        <w:textAlignment w:val="baseline"/>
        <w:rPr>
          <w:rFonts w:ascii="Garamond" w:hAnsi="Garamond" w:cs="Segoe UI"/>
          <w:color w:val="000000"/>
          <w:u w:val="single"/>
        </w:rPr>
      </w:pPr>
    </w:p>
    <w:p w14:paraId="4BDA88CE" w14:textId="77777777" w:rsidR="00AF06C5" w:rsidRPr="00027E61"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cs="Segoe UI"/>
        </w:rPr>
        <w:t>Please provide a current Schedule A for the agency which identifies each position by program and activity, with the employee’s title/position, salary, fringe benefits, and length of time with the agency. Please note the date that the information was collected. The Schedule A should also indicate if the position is continuing/term/temporary/contract or if it is vacant or frozen. Please separate salary and fringe and indicate whether the position must be filled to comply with federal or local law.</w:t>
      </w:r>
    </w:p>
    <w:p w14:paraId="19BF1A02" w14:textId="6101E291" w:rsidR="00AF06C5" w:rsidRPr="00027E61" w:rsidRDefault="00AF06C5"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5E69B90D" w14:textId="26A390A3" w:rsidR="00BF1616" w:rsidRPr="005267AC" w:rsidRDefault="00672C8E" w:rsidP="00BF1616">
      <w:pPr>
        <w:pStyle w:val="paragraph"/>
        <w:spacing w:before="0" w:beforeAutospacing="0" w:after="0" w:afterAutospacing="0"/>
        <w:jc w:val="both"/>
        <w:textAlignment w:val="baseline"/>
        <w:rPr>
          <w:rStyle w:val="normaltextrun"/>
          <w:rFonts w:eastAsia="ヒラギノ角ゴ Pro W3"/>
          <w:b/>
          <w:bCs/>
        </w:rPr>
      </w:pPr>
      <w:r w:rsidRPr="005267AC">
        <w:rPr>
          <w:rStyle w:val="normaltextrun"/>
          <w:rFonts w:eastAsia="ヒラギノ角ゴ Pro W3"/>
          <w:b/>
          <w:bCs/>
        </w:rPr>
        <w:lastRenderedPageBreak/>
        <w:t>S</w:t>
      </w:r>
      <w:r w:rsidR="00BF1616" w:rsidRPr="005267AC">
        <w:rPr>
          <w:rStyle w:val="normaltextrun"/>
          <w:rFonts w:eastAsia="ヒラギノ角ゴ Pro W3"/>
          <w:b/>
          <w:bCs/>
        </w:rPr>
        <w:t xml:space="preserve">ee </w:t>
      </w:r>
      <w:r w:rsidR="0044050C" w:rsidRPr="005267AC">
        <w:rPr>
          <w:rStyle w:val="normaltextrun"/>
          <w:rFonts w:eastAsia="ヒラギノ角ゴ Pro W3"/>
          <w:b/>
          <w:bCs/>
        </w:rPr>
        <w:t>A</w:t>
      </w:r>
      <w:r w:rsidR="00BF1616" w:rsidRPr="005267AC">
        <w:rPr>
          <w:rStyle w:val="normaltextrun"/>
          <w:rFonts w:eastAsia="ヒラギノ角ゴ Pro W3"/>
          <w:b/>
          <w:bCs/>
        </w:rPr>
        <w:t>ttach</w:t>
      </w:r>
      <w:r w:rsidR="0044050C" w:rsidRPr="005267AC">
        <w:rPr>
          <w:rStyle w:val="normaltextrun"/>
          <w:rFonts w:eastAsia="ヒラギノ角ゴ Pro W3"/>
          <w:b/>
          <w:bCs/>
        </w:rPr>
        <w:t>ment 3, a</w:t>
      </w:r>
      <w:r w:rsidR="00BF1616" w:rsidRPr="005267AC">
        <w:rPr>
          <w:rStyle w:val="normaltextrun"/>
          <w:rFonts w:eastAsia="ヒラギノ角ゴ Pro W3"/>
          <w:b/>
          <w:bCs/>
        </w:rPr>
        <w:t xml:space="preserve"> Position Funding Report, run January 19</w:t>
      </w:r>
      <w:r w:rsidR="00216FED" w:rsidRPr="005267AC">
        <w:rPr>
          <w:rStyle w:val="normaltextrun"/>
          <w:rFonts w:eastAsia="ヒラギノ角ゴ Pro W3"/>
          <w:b/>
          <w:bCs/>
        </w:rPr>
        <w:t>, 2022</w:t>
      </w:r>
      <w:r w:rsidR="00BF1616" w:rsidRPr="005267AC">
        <w:rPr>
          <w:rStyle w:val="normaltextrun"/>
          <w:rFonts w:eastAsia="ヒラギノ角ゴ Pro W3"/>
          <w:b/>
          <w:bCs/>
        </w:rPr>
        <w:t xml:space="preserve"> with an effective date as of December 31</w:t>
      </w:r>
      <w:r w:rsidR="00216FED" w:rsidRPr="005267AC">
        <w:rPr>
          <w:rStyle w:val="normaltextrun"/>
          <w:rFonts w:eastAsia="ヒラギノ角ゴ Pro W3"/>
          <w:b/>
          <w:bCs/>
        </w:rPr>
        <w:t>, 2021</w:t>
      </w:r>
      <w:r w:rsidR="00BF1616" w:rsidRPr="005267AC">
        <w:rPr>
          <w:rStyle w:val="normaltextrun"/>
          <w:rFonts w:eastAsia="ヒラギノ角ゴ Pro W3"/>
          <w:b/>
          <w:bCs/>
        </w:rPr>
        <w:t>.  Please note that the Attorney Advisor position 99882 is frozen and was replaced by position 102602.  The authorized FTE level is 9.  No positions must be filled to comply with federal or local law.</w:t>
      </w:r>
    </w:p>
    <w:p w14:paraId="196DF878" w14:textId="77777777" w:rsidR="00CF531B" w:rsidRPr="00027E61" w:rsidRDefault="00CF531B"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53558A07" w14:textId="5370015F" w:rsidR="00AF06C5" w:rsidRPr="00027E61"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cs="Segoe UI"/>
        </w:rPr>
        <w:t>Please list all employees detailed to or from your agency. For each employee identified, please provide the name of the agency the employee is detailed to or from, the reason for the detail, the date of the detail, and the employee’s projected date of return.</w:t>
      </w:r>
    </w:p>
    <w:p w14:paraId="6AEEC05C" w14:textId="77777777" w:rsidR="00FD327B" w:rsidRPr="00027E61" w:rsidRDefault="00FD327B" w:rsidP="00FD327B">
      <w:pPr>
        <w:pStyle w:val="ListParagraph"/>
        <w:rPr>
          <w:rStyle w:val="normaltextrun"/>
          <w:rFonts w:ascii="Garamond" w:eastAsia="ヒラギノ角ゴ Pro W3" w:hAnsi="Garamond" w:cs="Segoe UI"/>
          <w:u w:val="single"/>
        </w:rPr>
      </w:pPr>
    </w:p>
    <w:p w14:paraId="0AF16CFC" w14:textId="1B876338" w:rsidR="00FD327B" w:rsidRPr="00FD327B" w:rsidRDefault="00FD327B" w:rsidP="00FD327B">
      <w:pPr>
        <w:pStyle w:val="paragraph"/>
        <w:spacing w:before="0" w:beforeAutospacing="0" w:after="0" w:afterAutospacing="0"/>
        <w:jc w:val="both"/>
        <w:textAlignment w:val="baseline"/>
        <w:rPr>
          <w:rStyle w:val="normaltextrun"/>
          <w:rFonts w:eastAsia="ヒラギノ角ゴ Pro W3"/>
          <w:b/>
          <w:bCs/>
        </w:rPr>
      </w:pPr>
      <w:r w:rsidRPr="00027E61">
        <w:rPr>
          <w:rStyle w:val="normaltextrun"/>
          <w:rFonts w:eastAsia="ヒラギノ角ゴ Pro W3"/>
          <w:b/>
          <w:bCs/>
        </w:rPr>
        <w:t>No employees are detailed to or from the Commission.</w:t>
      </w:r>
    </w:p>
    <w:p w14:paraId="139D1D71" w14:textId="77777777" w:rsidR="00AF06C5" w:rsidRPr="00AF06C5" w:rsidRDefault="00AF06C5"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0D7F24F0" w14:textId="7D1DC6FA" w:rsidR="00AF06C5" w:rsidRPr="007E4870"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AF06C5">
        <w:rPr>
          <w:rStyle w:val="normaltextrun"/>
          <w:rFonts w:ascii="Garamond" w:eastAsia="ヒラギノ角ゴ Pro W3" w:hAnsi="Garamond"/>
        </w:rPr>
        <w:t>Please provide the Committee with:</w:t>
      </w:r>
    </w:p>
    <w:p w14:paraId="7A676D30" w14:textId="77777777" w:rsidR="007E4870" w:rsidRPr="00AF06C5" w:rsidRDefault="007E4870" w:rsidP="007E4870">
      <w:pPr>
        <w:pStyle w:val="paragraph"/>
        <w:spacing w:before="0" w:beforeAutospacing="0" w:after="0" w:afterAutospacing="0"/>
        <w:jc w:val="both"/>
        <w:textAlignment w:val="baseline"/>
        <w:rPr>
          <w:rStyle w:val="normaltextrun"/>
          <w:rFonts w:ascii="Garamond" w:eastAsia="ヒラギノ角ゴ Pro W3" w:hAnsi="Garamond" w:cs="Segoe UI"/>
          <w:u w:val="single"/>
        </w:rPr>
      </w:pPr>
    </w:p>
    <w:p w14:paraId="61B8B718" w14:textId="399D2C8D" w:rsidR="00AF06C5" w:rsidRPr="006507DD" w:rsidRDefault="00AF06C5" w:rsidP="00AF06C5">
      <w:pPr>
        <w:pStyle w:val="paragraph"/>
        <w:numPr>
          <w:ilvl w:val="1"/>
          <w:numId w:val="39"/>
        </w:numPr>
        <w:spacing w:before="0" w:beforeAutospacing="0" w:after="0" w:afterAutospacing="0"/>
        <w:textAlignment w:val="baseline"/>
        <w:rPr>
          <w:rStyle w:val="normaltextrun"/>
          <w:rFonts w:ascii="Garamond" w:eastAsia="ヒラギノ角ゴ Pro W3" w:hAnsi="Garamond" w:cs="Segoe UI"/>
          <w:u w:val="single"/>
        </w:rPr>
      </w:pPr>
      <w:r w:rsidRPr="006507DD">
        <w:rPr>
          <w:rStyle w:val="normaltextrun"/>
          <w:rFonts w:ascii="Garamond" w:eastAsia="ヒラギノ角ゴ Pro W3" w:hAnsi="Garamond"/>
        </w:rPr>
        <w:t>A list of all employees who received or retained cellphones, personal digital assistants, notebooks, laptops, iPads or similar communications devices at agency expense during any part of </w:t>
      </w:r>
      <w:r w:rsidR="00D96994" w:rsidRPr="006507DD">
        <w:rPr>
          <w:rStyle w:val="normaltextrun"/>
          <w:rFonts w:ascii="Garamond" w:eastAsia="ヒラギノ角ゴ Pro W3" w:hAnsi="Garamond"/>
        </w:rPr>
        <w:t>FY22</w:t>
      </w:r>
      <w:r w:rsidRPr="006507DD">
        <w:rPr>
          <w:rStyle w:val="normaltextrun"/>
          <w:rFonts w:ascii="Garamond" w:eastAsia="ヒラギノ角ゴ Pro W3" w:hAnsi="Garamond"/>
        </w:rPr>
        <w:t> and </w:t>
      </w:r>
      <w:r w:rsidR="00D96994" w:rsidRPr="006507DD">
        <w:rPr>
          <w:rStyle w:val="normaltextrun"/>
          <w:rFonts w:ascii="Garamond" w:eastAsia="ヒラギノ角ゴ Pro W3" w:hAnsi="Garamond"/>
        </w:rPr>
        <w:t>FY22</w:t>
      </w:r>
      <w:r w:rsidRPr="006507DD">
        <w:rPr>
          <w:rStyle w:val="normaltextrun"/>
          <w:rFonts w:ascii="Garamond" w:eastAsia="ヒラギノ角ゴ Pro W3" w:hAnsi="Garamond"/>
        </w:rPr>
        <w:t>, to date; and the annual cost to the agency for each device;</w:t>
      </w:r>
    </w:p>
    <w:p w14:paraId="5DC2E90C" w14:textId="19736AAC" w:rsidR="00AD209B" w:rsidRPr="007F064A" w:rsidRDefault="00AD209B" w:rsidP="00AD209B">
      <w:pPr>
        <w:pStyle w:val="paragraph"/>
        <w:spacing w:before="0" w:beforeAutospacing="0" w:after="0" w:afterAutospacing="0"/>
        <w:textAlignment w:val="baseline"/>
        <w:rPr>
          <w:rStyle w:val="normaltextrun"/>
          <w:rFonts w:eastAsia="ヒラギノ角ゴ Pro W3"/>
        </w:rPr>
      </w:pPr>
    </w:p>
    <w:p w14:paraId="5E0B15AF" w14:textId="56786D3E" w:rsidR="00AD209B" w:rsidRPr="007F064A" w:rsidRDefault="00EF2C55" w:rsidP="00FC6E54">
      <w:pPr>
        <w:pStyle w:val="paragraph"/>
        <w:spacing w:before="0" w:beforeAutospacing="0" w:after="0" w:afterAutospacing="0"/>
        <w:ind w:left="360" w:firstLine="720"/>
        <w:textAlignment w:val="baseline"/>
        <w:rPr>
          <w:rStyle w:val="normaltextrun"/>
          <w:rFonts w:eastAsia="ヒラギノ角ゴ Pro W3"/>
          <w:b/>
          <w:bCs/>
        </w:rPr>
      </w:pPr>
      <w:r w:rsidRPr="007F064A">
        <w:rPr>
          <w:rStyle w:val="normaltextrun"/>
          <w:rFonts w:eastAsia="ヒラギノ角ゴ Pro W3"/>
          <w:b/>
          <w:bCs/>
        </w:rPr>
        <w:t xml:space="preserve">Employees assigned </w:t>
      </w:r>
      <w:r w:rsidR="00FC6E54" w:rsidRPr="007F064A">
        <w:rPr>
          <w:rStyle w:val="normaltextrun"/>
          <w:rFonts w:eastAsia="ヒラギノ角ゴ Pro W3"/>
          <w:b/>
          <w:bCs/>
        </w:rPr>
        <w:t>communications devices:</w:t>
      </w:r>
    </w:p>
    <w:p w14:paraId="6503CE4B" w14:textId="77777777" w:rsidR="0001329C" w:rsidRPr="007F064A" w:rsidRDefault="0001329C" w:rsidP="00FC6E54">
      <w:pPr>
        <w:pStyle w:val="paragraph"/>
        <w:spacing w:before="0" w:beforeAutospacing="0" w:after="0" w:afterAutospacing="0"/>
        <w:ind w:left="360" w:firstLine="720"/>
        <w:textAlignment w:val="baseline"/>
        <w:rPr>
          <w:rStyle w:val="normaltextrun"/>
          <w:rFonts w:eastAsia="ヒラギノ角ゴ Pro W3"/>
          <w:b/>
          <w:bCs/>
        </w:rPr>
      </w:pPr>
    </w:p>
    <w:p w14:paraId="4B18A099" w14:textId="05B07405" w:rsidR="00E000DF" w:rsidRPr="007F064A" w:rsidRDefault="0001329C" w:rsidP="00FC6E54">
      <w:pPr>
        <w:pStyle w:val="paragraph"/>
        <w:spacing w:before="0" w:beforeAutospacing="0" w:after="0" w:afterAutospacing="0"/>
        <w:ind w:left="360" w:firstLine="720"/>
        <w:textAlignment w:val="baseline"/>
        <w:rPr>
          <w:rStyle w:val="normaltextrun"/>
          <w:rFonts w:eastAsia="ヒラギノ角ゴ Pro W3"/>
          <w:b/>
          <w:bCs/>
        </w:rPr>
      </w:pPr>
      <w:r w:rsidRPr="007F064A">
        <w:rPr>
          <w:rStyle w:val="normaltextrun"/>
          <w:rFonts w:eastAsia="ヒラギノ角ゴ Pro W3"/>
          <w:b/>
          <w:bCs/>
        </w:rPr>
        <w:t>FY21</w:t>
      </w:r>
    </w:p>
    <w:tbl>
      <w:tblPr>
        <w:tblStyle w:val="TableGrid"/>
        <w:tblW w:w="4704" w:type="dxa"/>
        <w:tblInd w:w="1141" w:type="dxa"/>
        <w:tblLook w:val="04A0" w:firstRow="1" w:lastRow="0" w:firstColumn="1" w:lastColumn="0" w:noHBand="0" w:noVBand="1"/>
      </w:tblPr>
      <w:tblGrid>
        <w:gridCol w:w="1829"/>
        <w:gridCol w:w="1344"/>
        <w:gridCol w:w="1531"/>
      </w:tblGrid>
      <w:tr w:rsidR="00C87FBC" w:rsidRPr="007F064A" w14:paraId="6D7ABB08" w14:textId="77777777" w:rsidTr="00D61EAD">
        <w:tc>
          <w:tcPr>
            <w:tcW w:w="1829" w:type="dxa"/>
          </w:tcPr>
          <w:p w14:paraId="60AACFAE" w14:textId="77777777" w:rsidR="00C87FBC" w:rsidRPr="007F064A" w:rsidRDefault="00C87FBC" w:rsidP="00A45BF5">
            <w:pPr>
              <w:pStyle w:val="paragraph"/>
              <w:spacing w:before="0" w:beforeAutospacing="0" w:after="0" w:afterAutospacing="0"/>
              <w:textAlignment w:val="baseline"/>
              <w:rPr>
                <w:rStyle w:val="normaltextrun"/>
                <w:rFonts w:eastAsia="ヒラギノ角ゴ Pro W3"/>
                <w:b/>
                <w:bCs/>
              </w:rPr>
            </w:pPr>
          </w:p>
        </w:tc>
        <w:tc>
          <w:tcPr>
            <w:tcW w:w="1344" w:type="dxa"/>
          </w:tcPr>
          <w:p w14:paraId="13EE3EEC" w14:textId="58879242" w:rsidR="00C87FBC" w:rsidRPr="007F064A" w:rsidRDefault="00FA544D" w:rsidP="00A45BF5">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Laptops</w:t>
            </w:r>
            <w:r w:rsidR="00BE3166" w:rsidRPr="007F064A">
              <w:rPr>
                <w:rStyle w:val="normaltextrun"/>
                <w:rFonts w:eastAsia="ヒラギノ角ゴ Pro W3"/>
                <w:b/>
                <w:bCs/>
              </w:rPr>
              <w:t>*</w:t>
            </w:r>
          </w:p>
        </w:tc>
        <w:tc>
          <w:tcPr>
            <w:tcW w:w="1531" w:type="dxa"/>
          </w:tcPr>
          <w:p w14:paraId="35F0AF1D" w14:textId="35AD7ADD" w:rsidR="00C87FBC" w:rsidRPr="007F064A" w:rsidRDefault="00FA544D" w:rsidP="00A45BF5">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Cell Phones</w:t>
            </w:r>
            <w:r w:rsidR="00C87FBC" w:rsidRPr="007F064A">
              <w:rPr>
                <w:rStyle w:val="normaltextrun"/>
                <w:rFonts w:eastAsia="ヒラギノ角ゴ Pro W3"/>
                <w:b/>
                <w:bCs/>
              </w:rPr>
              <w:t>*</w:t>
            </w:r>
          </w:p>
        </w:tc>
      </w:tr>
      <w:tr w:rsidR="00C87FBC" w:rsidRPr="007F064A" w14:paraId="3044F927" w14:textId="77777777" w:rsidTr="00D61EAD">
        <w:tc>
          <w:tcPr>
            <w:tcW w:w="1829" w:type="dxa"/>
          </w:tcPr>
          <w:p w14:paraId="18661766" w14:textId="77777777" w:rsidR="00C87FBC" w:rsidRPr="007F064A" w:rsidRDefault="00C87FBC" w:rsidP="00A45BF5">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M. Spencer</w:t>
            </w:r>
          </w:p>
        </w:tc>
        <w:tc>
          <w:tcPr>
            <w:tcW w:w="1344" w:type="dxa"/>
          </w:tcPr>
          <w:p w14:paraId="1F9C5057" w14:textId="6C7BCE4D" w:rsidR="00C87FBC" w:rsidRPr="007F064A" w:rsidRDefault="00043782" w:rsidP="00A45BF5">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$1</w:t>
            </w:r>
            <w:r w:rsidR="009A0B6C" w:rsidRPr="007F064A">
              <w:rPr>
                <w:rStyle w:val="normaltextrun"/>
                <w:rFonts w:eastAsia="ヒラギノ角ゴ Pro W3"/>
                <w:b/>
                <w:bCs/>
              </w:rPr>
              <w:t>,082.00</w:t>
            </w:r>
          </w:p>
        </w:tc>
        <w:tc>
          <w:tcPr>
            <w:tcW w:w="1531" w:type="dxa"/>
          </w:tcPr>
          <w:p w14:paraId="4AC2DA7E" w14:textId="1B1709B4" w:rsidR="00C87FBC" w:rsidRPr="007F064A" w:rsidRDefault="00AF2897" w:rsidP="00A45BF5">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Y</w:t>
            </w:r>
            <w:r w:rsidR="00F83161" w:rsidRPr="007F064A">
              <w:rPr>
                <w:rStyle w:val="normaltextrun"/>
                <w:rFonts w:eastAsia="ヒラギノ角ゴ Pro W3"/>
                <w:b/>
                <w:bCs/>
              </w:rPr>
              <w:t>es</w:t>
            </w:r>
          </w:p>
        </w:tc>
      </w:tr>
      <w:tr w:rsidR="00C87FBC" w:rsidRPr="007F064A" w14:paraId="7B1605B2" w14:textId="77777777" w:rsidTr="00D61EAD">
        <w:tc>
          <w:tcPr>
            <w:tcW w:w="1829" w:type="dxa"/>
          </w:tcPr>
          <w:p w14:paraId="61171DCA" w14:textId="77777777" w:rsidR="00C87FBC" w:rsidRPr="007F064A" w:rsidRDefault="00C87FBC" w:rsidP="00A45BF5">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L. Gregory</w:t>
            </w:r>
          </w:p>
        </w:tc>
        <w:tc>
          <w:tcPr>
            <w:tcW w:w="1344" w:type="dxa"/>
          </w:tcPr>
          <w:p w14:paraId="4EDEB94E" w14:textId="5CFEA865" w:rsidR="00C87FBC" w:rsidRPr="007F064A" w:rsidRDefault="009A0B6C" w:rsidP="00A45BF5">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$1,082.00</w:t>
            </w:r>
          </w:p>
        </w:tc>
        <w:tc>
          <w:tcPr>
            <w:tcW w:w="1531" w:type="dxa"/>
          </w:tcPr>
          <w:p w14:paraId="5177C6E4" w14:textId="03F352B1" w:rsidR="00C87FBC" w:rsidRPr="007F064A" w:rsidRDefault="00F83161" w:rsidP="00A45BF5">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Yes</w:t>
            </w:r>
          </w:p>
        </w:tc>
      </w:tr>
      <w:tr w:rsidR="00C87FBC" w:rsidRPr="007F064A" w14:paraId="3857E92E" w14:textId="77777777" w:rsidTr="00D61EAD">
        <w:tc>
          <w:tcPr>
            <w:tcW w:w="1829" w:type="dxa"/>
          </w:tcPr>
          <w:p w14:paraId="16E57AF2" w14:textId="77777777" w:rsidR="00C87FBC" w:rsidRPr="007F064A" w:rsidRDefault="00C87FBC" w:rsidP="00A45BF5">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R. Puttaganta</w:t>
            </w:r>
          </w:p>
        </w:tc>
        <w:tc>
          <w:tcPr>
            <w:tcW w:w="1344" w:type="dxa"/>
          </w:tcPr>
          <w:p w14:paraId="7CAA645C" w14:textId="1976F0CE" w:rsidR="00C87FBC" w:rsidRPr="007F064A" w:rsidRDefault="009A0B6C" w:rsidP="00A45BF5">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$1,082.00</w:t>
            </w:r>
          </w:p>
        </w:tc>
        <w:tc>
          <w:tcPr>
            <w:tcW w:w="1531" w:type="dxa"/>
          </w:tcPr>
          <w:p w14:paraId="2FD92472" w14:textId="1A3BA499" w:rsidR="00C87FBC" w:rsidRPr="007F064A" w:rsidRDefault="00F83161" w:rsidP="00A45BF5">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Yes</w:t>
            </w:r>
          </w:p>
        </w:tc>
      </w:tr>
      <w:tr w:rsidR="00C87FBC" w:rsidRPr="007F064A" w14:paraId="2779595B" w14:textId="77777777" w:rsidTr="00D61EAD">
        <w:tc>
          <w:tcPr>
            <w:tcW w:w="1829" w:type="dxa"/>
          </w:tcPr>
          <w:p w14:paraId="1F99534B" w14:textId="77777777" w:rsidR="00C87FBC" w:rsidRPr="007F064A" w:rsidRDefault="00C87FBC" w:rsidP="00A45BF5">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D. Mayer</w:t>
            </w:r>
          </w:p>
        </w:tc>
        <w:tc>
          <w:tcPr>
            <w:tcW w:w="1344" w:type="dxa"/>
          </w:tcPr>
          <w:p w14:paraId="581D25F5" w14:textId="54280D16" w:rsidR="00C87FBC" w:rsidRPr="007F064A" w:rsidRDefault="009A0B6C" w:rsidP="00A45BF5">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$1,0</w:t>
            </w:r>
            <w:r w:rsidR="007E1F6B" w:rsidRPr="007F064A">
              <w:rPr>
                <w:rStyle w:val="normaltextrun"/>
                <w:rFonts w:eastAsia="ヒラギノ角ゴ Pro W3"/>
                <w:b/>
                <w:bCs/>
              </w:rPr>
              <w:t>82.00</w:t>
            </w:r>
          </w:p>
        </w:tc>
        <w:tc>
          <w:tcPr>
            <w:tcW w:w="1531" w:type="dxa"/>
          </w:tcPr>
          <w:p w14:paraId="71460D4E" w14:textId="0D096F0A" w:rsidR="00C87FBC" w:rsidRPr="007F064A" w:rsidRDefault="00F83161" w:rsidP="00A45BF5">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Yes</w:t>
            </w:r>
          </w:p>
        </w:tc>
      </w:tr>
      <w:tr w:rsidR="00C87FBC" w:rsidRPr="007F064A" w14:paraId="05C6569B" w14:textId="77777777" w:rsidTr="00D61EAD">
        <w:tc>
          <w:tcPr>
            <w:tcW w:w="1829" w:type="dxa"/>
          </w:tcPr>
          <w:p w14:paraId="7565C0D0" w14:textId="3467F788" w:rsidR="00C87FBC" w:rsidRPr="007F064A" w:rsidRDefault="009A0B6C" w:rsidP="00A45BF5">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X.Edwards</w:t>
            </w:r>
          </w:p>
        </w:tc>
        <w:tc>
          <w:tcPr>
            <w:tcW w:w="1344" w:type="dxa"/>
          </w:tcPr>
          <w:p w14:paraId="5BA2D3B6" w14:textId="4E328ABC" w:rsidR="00C87FBC" w:rsidRPr="007F064A" w:rsidRDefault="007E1F6B" w:rsidP="00A45BF5">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$1,082.00</w:t>
            </w:r>
          </w:p>
        </w:tc>
        <w:tc>
          <w:tcPr>
            <w:tcW w:w="1531" w:type="dxa"/>
          </w:tcPr>
          <w:p w14:paraId="10A0D98B" w14:textId="0E929EA2" w:rsidR="00C87FBC" w:rsidRPr="007F064A" w:rsidRDefault="00F83161" w:rsidP="00A45BF5">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No</w:t>
            </w:r>
          </w:p>
        </w:tc>
      </w:tr>
      <w:tr w:rsidR="00C87FBC" w:rsidRPr="007F064A" w14:paraId="66E6E2B1" w14:textId="77777777" w:rsidTr="00D61EAD">
        <w:tc>
          <w:tcPr>
            <w:tcW w:w="1829" w:type="dxa"/>
          </w:tcPr>
          <w:p w14:paraId="24F53920" w14:textId="7B0E461D" w:rsidR="00C87FBC" w:rsidRPr="007F064A" w:rsidRDefault="009A0B6C" w:rsidP="00A45BF5">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L.Miles</w:t>
            </w:r>
          </w:p>
        </w:tc>
        <w:tc>
          <w:tcPr>
            <w:tcW w:w="1344" w:type="dxa"/>
          </w:tcPr>
          <w:p w14:paraId="6E9D38AB" w14:textId="2831D23D" w:rsidR="00C87FBC" w:rsidRPr="007F064A" w:rsidRDefault="007E1F6B" w:rsidP="00A45BF5">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$1,281.00</w:t>
            </w:r>
          </w:p>
        </w:tc>
        <w:tc>
          <w:tcPr>
            <w:tcW w:w="1531" w:type="dxa"/>
          </w:tcPr>
          <w:p w14:paraId="2093F33B" w14:textId="54314722" w:rsidR="00C87FBC" w:rsidRPr="007F064A" w:rsidRDefault="00F83161" w:rsidP="00A45BF5">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Yes</w:t>
            </w:r>
          </w:p>
        </w:tc>
      </w:tr>
    </w:tbl>
    <w:p w14:paraId="5D9DE1B8" w14:textId="5A8E3144" w:rsidR="00BE3166" w:rsidRPr="007F064A" w:rsidRDefault="006507DD" w:rsidP="006507D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ab/>
      </w:r>
      <w:r w:rsidRPr="007F064A">
        <w:rPr>
          <w:rStyle w:val="normaltextrun"/>
          <w:rFonts w:eastAsia="ヒラギノ角ゴ Pro W3"/>
          <w:b/>
          <w:bCs/>
        </w:rPr>
        <w:tab/>
      </w:r>
      <w:r w:rsidR="190A8841" w:rsidRPr="007F064A">
        <w:rPr>
          <w:rStyle w:val="normaltextrun"/>
          <w:rFonts w:eastAsia="ヒラギノ角ゴ Pro W3"/>
          <w:b/>
          <w:bCs/>
        </w:rPr>
        <w:t>*</w:t>
      </w:r>
      <w:r w:rsidR="00BE3166" w:rsidRPr="007F064A">
        <w:rPr>
          <w:rStyle w:val="normaltextrun"/>
          <w:rFonts w:eastAsia="ヒラギノ角ゴ Pro W3"/>
          <w:b/>
          <w:bCs/>
        </w:rPr>
        <w:t>One-time purchase price, no recurring annual costs</w:t>
      </w:r>
    </w:p>
    <w:p w14:paraId="3B9BBA50" w14:textId="02571E2F" w:rsidR="00350F41" w:rsidRPr="007F064A" w:rsidRDefault="00BE3166" w:rsidP="006507D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ab/>
      </w:r>
      <w:r w:rsidRPr="007F064A">
        <w:rPr>
          <w:rStyle w:val="normaltextrun"/>
          <w:rFonts w:eastAsia="ヒラギノ角ゴ Pro W3"/>
          <w:b/>
          <w:bCs/>
        </w:rPr>
        <w:tab/>
        <w:t>**</w:t>
      </w:r>
      <w:r w:rsidR="00D61EAD" w:rsidRPr="007F064A">
        <w:rPr>
          <w:rStyle w:val="normaltextrun"/>
          <w:rFonts w:eastAsia="ヒラギノ角ゴ Pro W3"/>
          <w:b/>
          <w:bCs/>
        </w:rPr>
        <w:t xml:space="preserve">For </w:t>
      </w:r>
      <w:r w:rsidR="00A3152A" w:rsidRPr="007F064A">
        <w:rPr>
          <w:rStyle w:val="normaltextrun"/>
          <w:rFonts w:eastAsia="ヒラギノ角ゴ Pro W3"/>
          <w:b/>
          <w:bCs/>
        </w:rPr>
        <w:t>FY21</w:t>
      </w:r>
      <w:r w:rsidR="00D61EAD" w:rsidRPr="007F064A">
        <w:rPr>
          <w:rStyle w:val="normaltextrun"/>
          <w:rFonts w:eastAsia="ヒラギノ角ゴ Pro W3"/>
          <w:b/>
          <w:bCs/>
        </w:rPr>
        <w:t>;</w:t>
      </w:r>
      <w:r w:rsidR="00A3152A" w:rsidRPr="007F064A">
        <w:rPr>
          <w:rStyle w:val="normaltextrun"/>
          <w:rFonts w:eastAsia="ヒラギノ角ゴ Pro W3"/>
          <w:b/>
          <w:bCs/>
        </w:rPr>
        <w:t xml:space="preserve"> </w:t>
      </w:r>
      <w:r w:rsidR="006507DD" w:rsidRPr="007F064A">
        <w:rPr>
          <w:rStyle w:val="normaltextrun"/>
          <w:rFonts w:eastAsia="ヒラギノ角ゴ Pro W3"/>
          <w:b/>
          <w:bCs/>
        </w:rPr>
        <w:t>c</w:t>
      </w:r>
      <w:r w:rsidR="00A3152A" w:rsidRPr="007F064A">
        <w:rPr>
          <w:rStyle w:val="normaltextrun"/>
          <w:rFonts w:eastAsia="ヒラギノ角ゴ Pro W3"/>
          <w:b/>
          <w:bCs/>
        </w:rPr>
        <w:t>ell phone</w:t>
      </w:r>
      <w:r w:rsidR="00012315" w:rsidRPr="007F064A">
        <w:rPr>
          <w:rStyle w:val="normaltextrun"/>
          <w:rFonts w:eastAsia="ヒラギノ角ゴ Pro W3"/>
          <w:b/>
          <w:bCs/>
        </w:rPr>
        <w:t>s</w:t>
      </w:r>
      <w:r w:rsidR="00EA2700" w:rsidRPr="007F064A">
        <w:rPr>
          <w:rStyle w:val="normaltextrun"/>
          <w:rFonts w:eastAsia="ヒラギノ角ゴ Pro W3"/>
          <w:b/>
          <w:bCs/>
        </w:rPr>
        <w:t xml:space="preserve"> remained on</w:t>
      </w:r>
      <w:r w:rsidR="00012315" w:rsidRPr="007F064A">
        <w:rPr>
          <w:rStyle w:val="normaltextrun"/>
          <w:rFonts w:eastAsia="ヒラギノ角ゴ Pro W3"/>
          <w:b/>
          <w:bCs/>
        </w:rPr>
        <w:t xml:space="preserve"> DHCD Budget</w:t>
      </w:r>
    </w:p>
    <w:p w14:paraId="50A8394B" w14:textId="77777777" w:rsidR="00C87FBC" w:rsidRPr="007F064A" w:rsidRDefault="00C87FBC" w:rsidP="00FC6E54">
      <w:pPr>
        <w:pStyle w:val="paragraph"/>
        <w:spacing w:before="0" w:beforeAutospacing="0" w:after="0" w:afterAutospacing="0"/>
        <w:ind w:left="360" w:firstLine="720"/>
        <w:textAlignment w:val="baseline"/>
        <w:rPr>
          <w:rStyle w:val="normaltextrun"/>
          <w:rFonts w:eastAsia="ヒラギノ角ゴ Pro W3"/>
          <w:b/>
          <w:bCs/>
        </w:rPr>
      </w:pPr>
    </w:p>
    <w:p w14:paraId="0A224B04" w14:textId="79423C72" w:rsidR="00FC6E54" w:rsidRPr="007F064A" w:rsidRDefault="00E000DF" w:rsidP="00FC6E54">
      <w:pPr>
        <w:pStyle w:val="paragraph"/>
        <w:spacing w:before="0" w:beforeAutospacing="0" w:after="0" w:afterAutospacing="0"/>
        <w:ind w:left="360" w:firstLine="720"/>
        <w:textAlignment w:val="baseline"/>
        <w:rPr>
          <w:rStyle w:val="normaltextrun"/>
          <w:rFonts w:eastAsia="ヒラギノ角ゴ Pro W3"/>
          <w:b/>
          <w:bCs/>
        </w:rPr>
      </w:pPr>
      <w:r w:rsidRPr="007F064A">
        <w:rPr>
          <w:rStyle w:val="normaltextrun"/>
          <w:rFonts w:eastAsia="ヒラギノ角ゴ Pro W3"/>
          <w:b/>
          <w:bCs/>
        </w:rPr>
        <w:t>FY22</w:t>
      </w:r>
    </w:p>
    <w:tbl>
      <w:tblPr>
        <w:tblStyle w:val="TableGrid"/>
        <w:tblW w:w="4699" w:type="dxa"/>
        <w:tblInd w:w="1141" w:type="dxa"/>
        <w:tblLook w:val="04A0" w:firstRow="1" w:lastRow="0" w:firstColumn="1" w:lastColumn="0" w:noHBand="0" w:noVBand="1"/>
      </w:tblPr>
      <w:tblGrid>
        <w:gridCol w:w="1829"/>
        <w:gridCol w:w="1345"/>
        <w:gridCol w:w="1525"/>
      </w:tblGrid>
      <w:tr w:rsidR="00D61EAD" w:rsidRPr="007F064A" w14:paraId="2497CF63" w14:textId="77777777" w:rsidTr="00D61EAD">
        <w:tc>
          <w:tcPr>
            <w:tcW w:w="1829" w:type="dxa"/>
          </w:tcPr>
          <w:p w14:paraId="6A4BCB30" w14:textId="77777777" w:rsidR="00D61EAD" w:rsidRPr="007F064A" w:rsidRDefault="00D61EAD" w:rsidP="00D61EAD">
            <w:pPr>
              <w:pStyle w:val="paragraph"/>
              <w:spacing w:before="0" w:beforeAutospacing="0" w:after="0" w:afterAutospacing="0"/>
              <w:textAlignment w:val="baseline"/>
              <w:rPr>
                <w:rStyle w:val="normaltextrun"/>
                <w:rFonts w:eastAsia="ヒラギノ角ゴ Pro W3"/>
                <w:b/>
                <w:bCs/>
              </w:rPr>
            </w:pPr>
          </w:p>
        </w:tc>
        <w:tc>
          <w:tcPr>
            <w:tcW w:w="1345" w:type="dxa"/>
          </w:tcPr>
          <w:p w14:paraId="6557CA79" w14:textId="3FCB0DF8" w:rsidR="00D61EAD" w:rsidRPr="007F064A" w:rsidRDefault="00D61EAD" w:rsidP="00D61EA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Laptops</w:t>
            </w:r>
          </w:p>
        </w:tc>
        <w:tc>
          <w:tcPr>
            <w:tcW w:w="1525" w:type="dxa"/>
          </w:tcPr>
          <w:p w14:paraId="78BEF0DD" w14:textId="307721C8" w:rsidR="00D61EAD" w:rsidRPr="007F064A" w:rsidRDefault="00D61EAD" w:rsidP="00D61EA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Cell Phones</w:t>
            </w:r>
          </w:p>
        </w:tc>
      </w:tr>
      <w:tr w:rsidR="00D61EAD" w:rsidRPr="007F064A" w14:paraId="4713BFF7" w14:textId="77777777" w:rsidTr="00D61EAD">
        <w:tc>
          <w:tcPr>
            <w:tcW w:w="1829" w:type="dxa"/>
          </w:tcPr>
          <w:p w14:paraId="6EFBDF48" w14:textId="77777777" w:rsidR="00D61EAD" w:rsidRPr="007F064A" w:rsidRDefault="00D61EAD" w:rsidP="00D61EA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M. Spencer</w:t>
            </w:r>
          </w:p>
        </w:tc>
        <w:tc>
          <w:tcPr>
            <w:tcW w:w="1345" w:type="dxa"/>
          </w:tcPr>
          <w:p w14:paraId="0CCE3067" w14:textId="6BE3B3CA" w:rsidR="00D61EAD" w:rsidRPr="007F064A" w:rsidRDefault="00D61EAD" w:rsidP="00D61EA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Yes</w:t>
            </w:r>
          </w:p>
        </w:tc>
        <w:tc>
          <w:tcPr>
            <w:tcW w:w="1525" w:type="dxa"/>
          </w:tcPr>
          <w:p w14:paraId="4FB1B096" w14:textId="07B383A6" w:rsidR="00D61EAD" w:rsidRPr="007F064A" w:rsidRDefault="00D61EAD" w:rsidP="00D61EA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$ 514.14 /yr</w:t>
            </w:r>
          </w:p>
        </w:tc>
      </w:tr>
      <w:tr w:rsidR="00D61EAD" w:rsidRPr="007F064A" w14:paraId="1BB57E3C" w14:textId="77777777" w:rsidTr="00D61EAD">
        <w:tc>
          <w:tcPr>
            <w:tcW w:w="1829" w:type="dxa"/>
          </w:tcPr>
          <w:p w14:paraId="5BB83A93" w14:textId="77777777" w:rsidR="00D61EAD" w:rsidRPr="007F064A" w:rsidRDefault="00D61EAD" w:rsidP="00D61EA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L. Gregory</w:t>
            </w:r>
          </w:p>
        </w:tc>
        <w:tc>
          <w:tcPr>
            <w:tcW w:w="1345" w:type="dxa"/>
          </w:tcPr>
          <w:p w14:paraId="75FACCA7" w14:textId="19753E47" w:rsidR="00D61EAD" w:rsidRPr="007F064A" w:rsidRDefault="00D61EAD" w:rsidP="00D61EA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Yes</w:t>
            </w:r>
          </w:p>
        </w:tc>
        <w:tc>
          <w:tcPr>
            <w:tcW w:w="1525" w:type="dxa"/>
          </w:tcPr>
          <w:p w14:paraId="45ABFD0F" w14:textId="41D3D0B7" w:rsidR="00D61EAD" w:rsidRPr="007F064A" w:rsidRDefault="00D61EAD" w:rsidP="00D61EA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$ 472.89/yr</w:t>
            </w:r>
          </w:p>
        </w:tc>
      </w:tr>
      <w:tr w:rsidR="00D61EAD" w:rsidRPr="007F064A" w14:paraId="7C2C7BD3" w14:textId="77777777" w:rsidTr="00D61EAD">
        <w:tc>
          <w:tcPr>
            <w:tcW w:w="1829" w:type="dxa"/>
          </w:tcPr>
          <w:p w14:paraId="22847066" w14:textId="00CDE4FA" w:rsidR="00D61EAD" w:rsidRPr="007F064A" w:rsidRDefault="00D61EAD" w:rsidP="00D61EA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R. Puttaganta</w:t>
            </w:r>
          </w:p>
        </w:tc>
        <w:tc>
          <w:tcPr>
            <w:tcW w:w="1345" w:type="dxa"/>
          </w:tcPr>
          <w:p w14:paraId="18D228F0" w14:textId="41E2E0DE" w:rsidR="00D61EAD" w:rsidRPr="007F064A" w:rsidRDefault="00D61EAD" w:rsidP="00D61EA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Yes</w:t>
            </w:r>
          </w:p>
        </w:tc>
        <w:tc>
          <w:tcPr>
            <w:tcW w:w="1525" w:type="dxa"/>
          </w:tcPr>
          <w:p w14:paraId="4DD8D00C" w14:textId="6FA7F0EA" w:rsidR="00D61EAD" w:rsidRPr="007F064A" w:rsidRDefault="00D61EAD" w:rsidP="00D61EA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No</w:t>
            </w:r>
          </w:p>
        </w:tc>
      </w:tr>
      <w:tr w:rsidR="00D61EAD" w:rsidRPr="007F064A" w14:paraId="7CC54C70" w14:textId="77777777" w:rsidTr="00D61EAD">
        <w:tc>
          <w:tcPr>
            <w:tcW w:w="1829" w:type="dxa"/>
          </w:tcPr>
          <w:p w14:paraId="1723A04B" w14:textId="77777777" w:rsidR="00D61EAD" w:rsidRPr="007F064A" w:rsidRDefault="00D61EAD" w:rsidP="00D61EA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D. Mayer</w:t>
            </w:r>
          </w:p>
        </w:tc>
        <w:tc>
          <w:tcPr>
            <w:tcW w:w="1345" w:type="dxa"/>
          </w:tcPr>
          <w:p w14:paraId="6DB4026E" w14:textId="37D96B88" w:rsidR="00D61EAD" w:rsidRPr="007F064A" w:rsidRDefault="00D61EAD" w:rsidP="00D61EA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Yes</w:t>
            </w:r>
          </w:p>
        </w:tc>
        <w:tc>
          <w:tcPr>
            <w:tcW w:w="1525" w:type="dxa"/>
          </w:tcPr>
          <w:p w14:paraId="4CC90FD2" w14:textId="1E6D99DA" w:rsidR="00D61EAD" w:rsidRPr="007F064A" w:rsidRDefault="00D61EAD" w:rsidP="00D61EA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$ 514.14/yr</w:t>
            </w:r>
          </w:p>
        </w:tc>
      </w:tr>
      <w:tr w:rsidR="00D61EAD" w:rsidRPr="007F064A" w14:paraId="602FF875" w14:textId="77777777" w:rsidTr="00D61EAD">
        <w:tc>
          <w:tcPr>
            <w:tcW w:w="1829" w:type="dxa"/>
          </w:tcPr>
          <w:p w14:paraId="381254C8" w14:textId="77777777" w:rsidR="00D61EAD" w:rsidRPr="007F064A" w:rsidRDefault="00D61EAD" w:rsidP="00D61EA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L. Miles</w:t>
            </w:r>
          </w:p>
        </w:tc>
        <w:tc>
          <w:tcPr>
            <w:tcW w:w="1345" w:type="dxa"/>
          </w:tcPr>
          <w:p w14:paraId="0AD497B5" w14:textId="2AFF13CE" w:rsidR="00D61EAD" w:rsidRPr="007F064A" w:rsidRDefault="00D61EAD" w:rsidP="00D61EA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Yes</w:t>
            </w:r>
          </w:p>
        </w:tc>
        <w:tc>
          <w:tcPr>
            <w:tcW w:w="1525" w:type="dxa"/>
          </w:tcPr>
          <w:p w14:paraId="324B4C4E" w14:textId="018FF5C8" w:rsidR="00D61EAD" w:rsidRPr="007F064A" w:rsidRDefault="00D61EAD" w:rsidP="00D61EA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$ 514.14/yr</w:t>
            </w:r>
          </w:p>
        </w:tc>
      </w:tr>
      <w:tr w:rsidR="00D61EAD" w:rsidRPr="007F064A" w14:paraId="0C6A95CC" w14:textId="77777777" w:rsidTr="00D61EAD">
        <w:tc>
          <w:tcPr>
            <w:tcW w:w="1829" w:type="dxa"/>
          </w:tcPr>
          <w:p w14:paraId="2B5B8882" w14:textId="77777777" w:rsidR="00D61EAD" w:rsidRPr="007F064A" w:rsidRDefault="00D61EAD" w:rsidP="00D61EA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A Muswwair</w:t>
            </w:r>
          </w:p>
        </w:tc>
        <w:tc>
          <w:tcPr>
            <w:tcW w:w="1345" w:type="dxa"/>
          </w:tcPr>
          <w:p w14:paraId="2666382E" w14:textId="16A77FAF" w:rsidR="00D61EAD" w:rsidRPr="007F064A" w:rsidRDefault="00D61EAD" w:rsidP="00D61EA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No</w:t>
            </w:r>
          </w:p>
        </w:tc>
        <w:tc>
          <w:tcPr>
            <w:tcW w:w="1525" w:type="dxa"/>
          </w:tcPr>
          <w:p w14:paraId="71909B32" w14:textId="5114CF6C" w:rsidR="00D61EAD" w:rsidRPr="007F064A" w:rsidRDefault="00D61EAD" w:rsidP="00D61EA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$ 514.14/yr</w:t>
            </w:r>
          </w:p>
        </w:tc>
      </w:tr>
      <w:tr w:rsidR="00D61EAD" w:rsidRPr="007F064A" w14:paraId="3DE696A8" w14:textId="77777777" w:rsidTr="00D61EAD">
        <w:tc>
          <w:tcPr>
            <w:tcW w:w="1829" w:type="dxa"/>
          </w:tcPr>
          <w:p w14:paraId="19EAB623" w14:textId="0D7CBED8" w:rsidR="00D61EAD" w:rsidRPr="007F064A" w:rsidRDefault="00D61EAD" w:rsidP="00D61EA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X. Edwards</w:t>
            </w:r>
          </w:p>
        </w:tc>
        <w:tc>
          <w:tcPr>
            <w:tcW w:w="1345" w:type="dxa"/>
          </w:tcPr>
          <w:p w14:paraId="172B4006" w14:textId="32DA18BE" w:rsidR="00D61EAD" w:rsidRPr="007F064A" w:rsidRDefault="00D61EAD" w:rsidP="00D61EA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Yes</w:t>
            </w:r>
          </w:p>
        </w:tc>
        <w:tc>
          <w:tcPr>
            <w:tcW w:w="1525" w:type="dxa"/>
          </w:tcPr>
          <w:p w14:paraId="5C5A2B63" w14:textId="3143F56E" w:rsidR="00D61EAD" w:rsidRPr="007F064A" w:rsidRDefault="00D61EAD" w:rsidP="00D61EAD">
            <w:pPr>
              <w:pStyle w:val="paragraph"/>
              <w:spacing w:before="0" w:beforeAutospacing="0" w:after="0" w:afterAutospacing="0"/>
              <w:textAlignment w:val="baseline"/>
              <w:rPr>
                <w:rStyle w:val="normaltextrun"/>
                <w:rFonts w:eastAsia="ヒラギノ角ゴ Pro W3"/>
                <w:b/>
                <w:bCs/>
              </w:rPr>
            </w:pPr>
            <w:r w:rsidRPr="007F064A">
              <w:rPr>
                <w:rStyle w:val="normaltextrun"/>
                <w:rFonts w:eastAsia="ヒラギノ角ゴ Pro W3"/>
                <w:b/>
                <w:bCs/>
              </w:rPr>
              <w:t>No</w:t>
            </w:r>
          </w:p>
        </w:tc>
      </w:tr>
    </w:tbl>
    <w:p w14:paraId="471D8D47" w14:textId="77777777" w:rsidR="00D61EAD" w:rsidRPr="007F064A" w:rsidRDefault="00D61EAD" w:rsidP="006C3496">
      <w:pPr>
        <w:pStyle w:val="paragraph"/>
        <w:spacing w:before="0" w:beforeAutospacing="0" w:after="0" w:afterAutospacing="0"/>
        <w:ind w:left="360" w:firstLine="720"/>
        <w:textAlignment w:val="baseline"/>
        <w:rPr>
          <w:rStyle w:val="normaltextrun"/>
          <w:rFonts w:eastAsia="ヒラギノ角ゴ Pro W3"/>
          <w:b/>
          <w:bCs/>
        </w:rPr>
      </w:pPr>
    </w:p>
    <w:p w14:paraId="736293CB" w14:textId="483225EA" w:rsidR="00AD209B" w:rsidRPr="007F064A" w:rsidRDefault="00AD209B" w:rsidP="006C3496">
      <w:pPr>
        <w:pStyle w:val="paragraph"/>
        <w:spacing w:before="0" w:beforeAutospacing="0" w:after="0" w:afterAutospacing="0"/>
        <w:ind w:left="360" w:firstLine="720"/>
        <w:textAlignment w:val="baseline"/>
        <w:rPr>
          <w:rStyle w:val="normaltextrun"/>
          <w:rFonts w:eastAsia="ヒラギノ角ゴ Pro W3"/>
          <w:b/>
          <w:bCs/>
          <w:u w:val="single"/>
        </w:rPr>
      </w:pPr>
      <w:r w:rsidRPr="007F064A">
        <w:rPr>
          <w:rStyle w:val="normaltextrun"/>
          <w:rFonts w:eastAsia="ヒラギノ角ゴ Pro W3"/>
          <w:b/>
          <w:bCs/>
        </w:rPr>
        <w:t>Cell Phone Charges FY 22 to date $</w:t>
      </w:r>
      <w:r w:rsidR="00BB37F1" w:rsidRPr="007F064A">
        <w:rPr>
          <w:rStyle w:val="normaltextrun"/>
          <w:rFonts w:eastAsia="ヒラギノ角ゴ Pro W3"/>
          <w:b/>
          <w:bCs/>
          <w:u w:val="single"/>
        </w:rPr>
        <w:t>550.00</w:t>
      </w:r>
      <w:r w:rsidR="00D61EAD" w:rsidRPr="007F064A">
        <w:rPr>
          <w:rStyle w:val="normaltextrun"/>
          <w:rFonts w:eastAsia="ヒラギノ角ゴ Pro W3"/>
          <w:b/>
          <w:bCs/>
        </w:rPr>
        <w:t>;</w:t>
      </w:r>
      <w:r w:rsidRPr="007F064A">
        <w:rPr>
          <w:rStyle w:val="normaltextrun"/>
          <w:rFonts w:eastAsia="ヒラギノ角ゴ Pro W3"/>
          <w:b/>
          <w:bCs/>
        </w:rPr>
        <w:t xml:space="preserve"> Annual </w:t>
      </w:r>
      <w:r w:rsidR="73F111A0" w:rsidRPr="007F064A">
        <w:rPr>
          <w:rStyle w:val="normaltextrun"/>
          <w:rFonts w:eastAsia="ヒラギノ角ゴ Pro W3"/>
          <w:b/>
          <w:bCs/>
        </w:rPr>
        <w:t>estimate</w:t>
      </w:r>
      <w:r w:rsidRPr="007F064A">
        <w:rPr>
          <w:rStyle w:val="normaltextrun"/>
          <w:rFonts w:eastAsia="ヒラギノ角ゴ Pro W3"/>
          <w:b/>
          <w:bCs/>
        </w:rPr>
        <w:t xml:space="preserve"> $</w:t>
      </w:r>
      <w:r w:rsidR="00442A8F" w:rsidRPr="007F064A">
        <w:rPr>
          <w:rStyle w:val="normaltextrun"/>
          <w:rFonts w:eastAsia="ヒラギノ角ゴ Pro W3"/>
          <w:b/>
          <w:bCs/>
          <w:u w:val="single"/>
        </w:rPr>
        <w:t>2,</w:t>
      </w:r>
      <w:r w:rsidR="00665D73" w:rsidRPr="007F064A">
        <w:rPr>
          <w:rStyle w:val="normaltextrun"/>
          <w:rFonts w:eastAsia="ヒラギノ角ゴ Pro W3"/>
          <w:b/>
          <w:bCs/>
          <w:u w:val="single"/>
        </w:rPr>
        <w:t>529</w:t>
      </w:r>
      <w:r w:rsidR="007673C4" w:rsidRPr="007F064A">
        <w:rPr>
          <w:rStyle w:val="normaltextrun"/>
          <w:rFonts w:eastAsia="ヒラギノ角ゴ Pro W3"/>
          <w:b/>
          <w:bCs/>
          <w:u w:val="single"/>
        </w:rPr>
        <w:t>.45</w:t>
      </w:r>
    </w:p>
    <w:p w14:paraId="4E13D3C3" w14:textId="1CC7BE03" w:rsidR="003E088D" w:rsidRPr="007E4870" w:rsidRDefault="003E088D" w:rsidP="006C3496">
      <w:pPr>
        <w:pStyle w:val="paragraph"/>
        <w:spacing w:before="0" w:beforeAutospacing="0" w:after="0" w:afterAutospacing="0"/>
        <w:ind w:left="360" w:firstLine="720"/>
        <w:textAlignment w:val="baseline"/>
        <w:rPr>
          <w:rStyle w:val="normaltextrun"/>
          <w:rFonts w:eastAsia="ヒラギノ角ゴ Pro W3"/>
          <w:b/>
          <w:bCs/>
        </w:rPr>
      </w:pPr>
    </w:p>
    <w:p w14:paraId="0654FE7F" w14:textId="28548BA0" w:rsidR="00AF06C5" w:rsidRPr="00027E61" w:rsidRDefault="00AF06C5" w:rsidP="00AF06C5">
      <w:pPr>
        <w:pStyle w:val="paragraph"/>
        <w:numPr>
          <w:ilvl w:val="1"/>
          <w:numId w:val="39"/>
        </w:numPr>
        <w:spacing w:before="0" w:beforeAutospacing="0" w:after="0" w:afterAutospacing="0"/>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rPr>
        <w:lastRenderedPageBreak/>
        <w:t>A list of all vehicles owned, leased, or otherwise used by the agency and to whom the vehicle is assigned, as well as a description of all vehicle accidents involving the agency’s vehicles in </w:t>
      </w:r>
      <w:r w:rsidR="00D96994" w:rsidRPr="00027E61">
        <w:rPr>
          <w:rStyle w:val="normaltextrun"/>
          <w:rFonts w:ascii="Garamond" w:eastAsia="ヒラギノ角ゴ Pro W3" w:hAnsi="Garamond"/>
        </w:rPr>
        <w:t>FY21</w:t>
      </w:r>
      <w:r w:rsidRPr="00027E61">
        <w:rPr>
          <w:rStyle w:val="normaltextrun"/>
          <w:rFonts w:ascii="Garamond" w:eastAsia="ヒラギノ角ゴ Pro W3" w:hAnsi="Garamond"/>
        </w:rPr>
        <w:t> and </w:t>
      </w:r>
      <w:r w:rsidR="00D96994" w:rsidRPr="00027E61">
        <w:rPr>
          <w:rStyle w:val="normaltextrun"/>
          <w:rFonts w:ascii="Garamond" w:eastAsia="ヒラギノ角ゴ Pro W3" w:hAnsi="Garamond"/>
        </w:rPr>
        <w:t>FY22</w:t>
      </w:r>
      <w:r w:rsidRPr="00027E61">
        <w:rPr>
          <w:rStyle w:val="normaltextrun"/>
          <w:rFonts w:ascii="Garamond" w:eastAsia="ヒラギノ角ゴ Pro W3" w:hAnsi="Garamond"/>
        </w:rPr>
        <w:t>, to date;</w:t>
      </w:r>
    </w:p>
    <w:p w14:paraId="4E7D3A03" w14:textId="72C17EE6" w:rsidR="00E74292" w:rsidRPr="00027E61" w:rsidRDefault="00E74292" w:rsidP="00E74292">
      <w:pPr>
        <w:pStyle w:val="paragraph"/>
        <w:spacing w:before="0" w:beforeAutospacing="0" w:after="0" w:afterAutospacing="0"/>
        <w:textAlignment w:val="baseline"/>
        <w:rPr>
          <w:rStyle w:val="normaltextrun"/>
          <w:rFonts w:ascii="Garamond" w:eastAsia="ヒラギノ角ゴ Pro W3" w:hAnsi="Garamond"/>
        </w:rPr>
      </w:pPr>
    </w:p>
    <w:p w14:paraId="042E457B" w14:textId="014632F6" w:rsidR="00E74292" w:rsidRPr="00027E61" w:rsidRDefault="007E4870" w:rsidP="00E74292">
      <w:pPr>
        <w:pStyle w:val="paragraph"/>
        <w:spacing w:before="0" w:beforeAutospacing="0" w:after="0" w:afterAutospacing="0"/>
        <w:textAlignment w:val="baseline"/>
        <w:rPr>
          <w:rStyle w:val="normaltextrun"/>
          <w:rFonts w:eastAsia="ヒラギノ角ゴ Pro W3"/>
          <w:b/>
          <w:bCs/>
        </w:rPr>
      </w:pPr>
      <w:r w:rsidRPr="00027E61">
        <w:rPr>
          <w:rStyle w:val="normaltextrun"/>
          <w:rFonts w:eastAsia="ヒラギノ角ゴ Pro W3"/>
          <w:b/>
          <w:bCs/>
        </w:rPr>
        <w:t>The Commission does not own, lease, or use any vehicles.</w:t>
      </w:r>
    </w:p>
    <w:p w14:paraId="442C4E37" w14:textId="77777777" w:rsidR="00E74292" w:rsidRPr="00027E61" w:rsidRDefault="00E74292" w:rsidP="00E74292">
      <w:pPr>
        <w:pStyle w:val="paragraph"/>
        <w:spacing w:before="0" w:beforeAutospacing="0" w:after="0" w:afterAutospacing="0"/>
        <w:textAlignment w:val="baseline"/>
        <w:rPr>
          <w:rStyle w:val="normaltextrun"/>
          <w:rFonts w:ascii="Garamond" w:eastAsia="ヒラギノ角ゴ Pro W3" w:hAnsi="Garamond" w:cs="Segoe UI"/>
          <w:u w:val="single"/>
        </w:rPr>
      </w:pPr>
    </w:p>
    <w:p w14:paraId="05B3FB66" w14:textId="180A6AC6" w:rsidR="00AF06C5" w:rsidRPr="00027E61" w:rsidRDefault="00AF06C5" w:rsidP="00AF06C5">
      <w:pPr>
        <w:pStyle w:val="paragraph"/>
        <w:numPr>
          <w:ilvl w:val="1"/>
          <w:numId w:val="39"/>
        </w:numPr>
        <w:spacing w:before="0" w:beforeAutospacing="0" w:after="0" w:afterAutospacing="0"/>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rPr>
        <w:t>A list of travel expenses and reimbursements, arranged by employee for </w:t>
      </w:r>
      <w:r w:rsidR="00D96994" w:rsidRPr="00027E61">
        <w:rPr>
          <w:rStyle w:val="normaltextrun"/>
          <w:rFonts w:ascii="Garamond" w:eastAsia="ヒラギノ角ゴ Pro W3" w:hAnsi="Garamond"/>
        </w:rPr>
        <w:t>FY21</w:t>
      </w:r>
      <w:r w:rsidRPr="00027E61">
        <w:rPr>
          <w:rStyle w:val="normaltextrun"/>
          <w:rFonts w:ascii="Garamond" w:eastAsia="ヒラギノ角ゴ Pro W3" w:hAnsi="Garamond"/>
        </w:rPr>
        <w:t> and </w:t>
      </w:r>
      <w:r w:rsidR="00D96994" w:rsidRPr="00027E61">
        <w:rPr>
          <w:rStyle w:val="normaltextrun"/>
          <w:rFonts w:ascii="Garamond" w:eastAsia="ヒラギノ角ゴ Pro W3" w:hAnsi="Garamond"/>
        </w:rPr>
        <w:t>FY22</w:t>
      </w:r>
      <w:r w:rsidRPr="00027E61">
        <w:rPr>
          <w:rStyle w:val="normaltextrun"/>
          <w:rFonts w:ascii="Garamond" w:eastAsia="ヒラギノ角ゴ Pro W3" w:hAnsi="Garamond"/>
        </w:rPr>
        <w:t>, to date, including the justification for travel; and</w:t>
      </w:r>
    </w:p>
    <w:p w14:paraId="62AEF82F" w14:textId="6D73FD23" w:rsidR="00A45CFE" w:rsidRPr="00027E61" w:rsidRDefault="00A45CFE" w:rsidP="00A45CFE">
      <w:pPr>
        <w:pStyle w:val="paragraph"/>
        <w:spacing w:before="0" w:beforeAutospacing="0" w:after="0" w:afterAutospacing="0"/>
        <w:textAlignment w:val="baseline"/>
        <w:rPr>
          <w:rStyle w:val="normaltextrun"/>
          <w:rFonts w:ascii="Garamond" w:eastAsia="ヒラギノ角ゴ Pro W3" w:hAnsi="Garamond"/>
        </w:rPr>
      </w:pPr>
    </w:p>
    <w:p w14:paraId="55DB06C0" w14:textId="77777777" w:rsidR="00937662" w:rsidRPr="005267AC" w:rsidRDefault="00937662" w:rsidP="00937662">
      <w:pPr>
        <w:pStyle w:val="paragraph"/>
        <w:spacing w:before="0" w:beforeAutospacing="0" w:after="0" w:afterAutospacing="0"/>
        <w:textAlignment w:val="baseline"/>
        <w:rPr>
          <w:rStyle w:val="normaltextrun"/>
          <w:rFonts w:eastAsia="ヒラギノ角ゴ Pro W3"/>
          <w:b/>
          <w:bCs/>
        </w:rPr>
      </w:pPr>
      <w:r w:rsidRPr="005267AC">
        <w:rPr>
          <w:rStyle w:val="normaltextrun"/>
          <w:rFonts w:eastAsia="ヒラギノ角ゴ Pro W3"/>
          <w:b/>
          <w:bCs/>
        </w:rPr>
        <w:t>The Rental Housing Commission did not have any travel expenses or reimbursements in FY21 or FY22 YTD.</w:t>
      </w:r>
    </w:p>
    <w:p w14:paraId="0DCDCCA7" w14:textId="77777777" w:rsidR="00A45CFE" w:rsidRPr="005267AC" w:rsidRDefault="00A45CFE" w:rsidP="00A45CFE">
      <w:pPr>
        <w:pStyle w:val="paragraph"/>
        <w:spacing w:before="0" w:beforeAutospacing="0" w:after="0" w:afterAutospacing="0"/>
        <w:textAlignment w:val="baseline"/>
        <w:rPr>
          <w:rStyle w:val="normaltextrun"/>
          <w:rFonts w:eastAsia="ヒラギノ角ゴ Pro W3"/>
          <w:u w:val="single"/>
        </w:rPr>
      </w:pPr>
    </w:p>
    <w:p w14:paraId="64C02070" w14:textId="51ADB7EE" w:rsidR="00AF06C5" w:rsidRPr="00027E61" w:rsidRDefault="00AF06C5" w:rsidP="00AF06C5">
      <w:pPr>
        <w:pStyle w:val="paragraph"/>
        <w:numPr>
          <w:ilvl w:val="1"/>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rPr>
        <w:t>A list of the total workers’ compensation payments paid in </w:t>
      </w:r>
      <w:r w:rsidR="00D96994" w:rsidRPr="00027E61">
        <w:rPr>
          <w:rStyle w:val="normaltextrun"/>
          <w:rFonts w:ascii="Garamond" w:eastAsia="ヒラギノ角ゴ Pro W3" w:hAnsi="Garamond"/>
        </w:rPr>
        <w:t>FY21</w:t>
      </w:r>
      <w:r w:rsidRPr="00027E61">
        <w:rPr>
          <w:rStyle w:val="normaltextrun"/>
          <w:rFonts w:ascii="Garamond" w:eastAsia="ヒラギノ角ゴ Pro W3" w:hAnsi="Garamond"/>
        </w:rPr>
        <w:t> and </w:t>
      </w:r>
      <w:r w:rsidR="00D96994" w:rsidRPr="00027E61">
        <w:rPr>
          <w:rStyle w:val="normaltextrun"/>
          <w:rFonts w:ascii="Garamond" w:eastAsia="ヒラギノ角ゴ Pro W3" w:hAnsi="Garamond"/>
        </w:rPr>
        <w:t>FY22</w:t>
      </w:r>
      <w:r w:rsidRPr="00027E61">
        <w:rPr>
          <w:rStyle w:val="normaltextrun"/>
          <w:rFonts w:ascii="Garamond" w:eastAsia="ヒラギノ角ゴ Pro W3" w:hAnsi="Garamond"/>
        </w:rPr>
        <w:t>, to date, including the number of employees who received workers’ compensation payments, in what amounts, and for what reasons.</w:t>
      </w:r>
    </w:p>
    <w:p w14:paraId="1075F470" w14:textId="182F3166" w:rsidR="00A45CFE" w:rsidRPr="00027E61" w:rsidRDefault="00A45CFE" w:rsidP="00A45CFE">
      <w:pPr>
        <w:pStyle w:val="paragraph"/>
        <w:spacing w:before="0" w:beforeAutospacing="0" w:after="0" w:afterAutospacing="0"/>
        <w:jc w:val="both"/>
        <w:textAlignment w:val="baseline"/>
        <w:rPr>
          <w:rStyle w:val="normaltextrun"/>
          <w:rFonts w:ascii="Garamond" w:eastAsia="ヒラギノ角ゴ Pro W3" w:hAnsi="Garamond"/>
        </w:rPr>
      </w:pPr>
    </w:p>
    <w:p w14:paraId="6586DF2F" w14:textId="4AA0DB50" w:rsidR="00A45CFE" w:rsidRPr="00A45CFE" w:rsidRDefault="00A45CFE" w:rsidP="00A45CFE">
      <w:pPr>
        <w:pStyle w:val="paragraph"/>
        <w:spacing w:before="0" w:beforeAutospacing="0" w:after="0" w:afterAutospacing="0"/>
        <w:jc w:val="both"/>
        <w:textAlignment w:val="baseline"/>
        <w:rPr>
          <w:rStyle w:val="normaltextrun"/>
          <w:rFonts w:eastAsia="ヒラギノ角ゴ Pro W3"/>
          <w:b/>
          <w:bCs/>
          <w:u w:val="single"/>
        </w:rPr>
      </w:pPr>
      <w:r w:rsidRPr="00027E61">
        <w:rPr>
          <w:rStyle w:val="normaltextrun"/>
          <w:rFonts w:eastAsia="ヒラギノ角ゴ Pro W3"/>
          <w:b/>
          <w:bCs/>
        </w:rPr>
        <w:t>The Commission did not make any workers’ compensation payments in FY21 or FY22, to date.</w:t>
      </w:r>
    </w:p>
    <w:p w14:paraId="39A96538" w14:textId="77777777" w:rsidR="00AF06C5" w:rsidRPr="00AF06C5" w:rsidRDefault="00AF06C5" w:rsidP="00AF06C5">
      <w:pPr>
        <w:pStyle w:val="paragraph"/>
        <w:spacing w:before="0" w:beforeAutospacing="0" w:after="0" w:afterAutospacing="0"/>
        <w:ind w:left="1440"/>
        <w:jc w:val="both"/>
        <w:textAlignment w:val="baseline"/>
        <w:rPr>
          <w:rStyle w:val="normaltextrun"/>
          <w:rFonts w:ascii="Garamond" w:eastAsia="ヒラギノ角ゴ Pro W3" w:hAnsi="Garamond" w:cs="Segoe UI"/>
          <w:u w:val="single"/>
        </w:rPr>
      </w:pPr>
    </w:p>
    <w:p w14:paraId="329CEAD7" w14:textId="5D8A683D" w:rsidR="00AF06C5" w:rsidRPr="00BE3166"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BE3166">
        <w:rPr>
          <w:rStyle w:val="normaltextrun"/>
          <w:rFonts w:ascii="Garamond" w:eastAsia="ヒラギノ角ゴ Pro W3" w:hAnsi="Garamond"/>
        </w:rPr>
        <w:t>For </w:t>
      </w:r>
      <w:r w:rsidR="00D96994" w:rsidRPr="00BE3166">
        <w:rPr>
          <w:rStyle w:val="normaltextrun"/>
          <w:rFonts w:ascii="Garamond" w:eastAsia="ヒラギノ角ゴ Pro W3" w:hAnsi="Garamond"/>
        </w:rPr>
        <w:t>FY21</w:t>
      </w:r>
      <w:r w:rsidRPr="00BE3166">
        <w:rPr>
          <w:rStyle w:val="normaltextrun"/>
          <w:rFonts w:ascii="Garamond" w:eastAsia="ヒラギノ角ゴ Pro W3" w:hAnsi="Garamond"/>
        </w:rPr>
        <w:t xml:space="preserve"> and </w:t>
      </w:r>
      <w:r w:rsidR="00D96994" w:rsidRPr="00BE3166">
        <w:rPr>
          <w:rStyle w:val="normaltextrun"/>
          <w:rFonts w:ascii="Garamond" w:eastAsia="ヒラギノ角ゴ Pro W3" w:hAnsi="Garamond"/>
        </w:rPr>
        <w:t>FY22</w:t>
      </w:r>
      <w:r w:rsidRPr="00BE3166">
        <w:rPr>
          <w:rStyle w:val="normaltextrun"/>
          <w:rFonts w:ascii="Garamond" w:eastAsia="ヒラギノ角ゴ Pro W3" w:hAnsi="Garamond"/>
        </w:rPr>
        <w:t>, to date, what was the total cost for mobile communications and devices, including equipment and service plans?</w:t>
      </w:r>
    </w:p>
    <w:p w14:paraId="21CDC866" w14:textId="6E8DBB88" w:rsidR="00D02E58" w:rsidRDefault="00D02E58" w:rsidP="00D02E58">
      <w:pPr>
        <w:pStyle w:val="paragraph"/>
        <w:spacing w:before="0" w:beforeAutospacing="0" w:after="0" w:afterAutospacing="0"/>
        <w:jc w:val="both"/>
        <w:textAlignment w:val="baseline"/>
        <w:rPr>
          <w:rStyle w:val="normaltextrun"/>
          <w:rFonts w:ascii="Garamond" w:eastAsia="ヒラギノ角ゴ Pro W3" w:hAnsi="Garamond"/>
          <w:highlight w:val="yellow"/>
        </w:rPr>
      </w:pPr>
    </w:p>
    <w:p w14:paraId="737DE263" w14:textId="24169380" w:rsidR="00AD231B" w:rsidRDefault="00D02E58" w:rsidP="00D02E58">
      <w:pPr>
        <w:pStyle w:val="paragraph"/>
        <w:spacing w:before="0" w:beforeAutospacing="0" w:after="0" w:afterAutospacing="0"/>
        <w:ind w:left="720"/>
        <w:jc w:val="both"/>
        <w:textAlignment w:val="baseline"/>
        <w:rPr>
          <w:rStyle w:val="normaltextrun"/>
          <w:rFonts w:eastAsia="ヒラギノ角ゴ Pro W3"/>
          <w:b/>
          <w:bCs/>
        </w:rPr>
      </w:pPr>
      <w:r w:rsidRPr="00571194">
        <w:rPr>
          <w:rStyle w:val="normaltextrun"/>
          <w:rFonts w:eastAsia="ヒラギノ角ゴ Pro W3"/>
          <w:b/>
          <w:bCs/>
        </w:rPr>
        <w:t>FY21</w:t>
      </w:r>
      <w:r w:rsidR="00AD231B">
        <w:rPr>
          <w:rStyle w:val="normaltextrun"/>
          <w:rFonts w:eastAsia="ヒラギノ角ゴ Pro W3"/>
          <w:b/>
          <w:bCs/>
        </w:rPr>
        <w:t xml:space="preserve">: </w:t>
      </w:r>
      <w:r w:rsidR="00AD231B" w:rsidRPr="006507DD">
        <w:rPr>
          <w:rStyle w:val="normaltextrun"/>
          <w:rFonts w:eastAsia="ヒラギノ角ゴ Pro W3"/>
          <w:b/>
          <w:bCs/>
        </w:rPr>
        <w:t>$</w:t>
      </w:r>
      <w:r w:rsidR="00AD231B" w:rsidRPr="006507DD">
        <w:rPr>
          <w:rStyle w:val="normaltextrun"/>
          <w:rFonts w:eastAsia="ヒラギノ角ゴ Pro W3"/>
          <w:b/>
          <w:bCs/>
          <w:u w:val="single"/>
        </w:rPr>
        <w:t>6,691.00</w:t>
      </w:r>
      <w:r w:rsidR="00AD231B" w:rsidRPr="00AD231B">
        <w:rPr>
          <w:rStyle w:val="normaltextrun"/>
          <w:rFonts w:eastAsia="ヒラギノ角ゴ Pro W3"/>
          <w:b/>
          <w:bCs/>
        </w:rPr>
        <w:t xml:space="preserve"> (one time</w:t>
      </w:r>
      <w:r w:rsidR="00AD231B">
        <w:rPr>
          <w:rStyle w:val="normaltextrun"/>
          <w:rFonts w:eastAsia="ヒラギノ角ゴ Pro W3"/>
          <w:b/>
          <w:bCs/>
        </w:rPr>
        <w:t xml:space="preserve"> purchase of laptops)</w:t>
      </w:r>
    </w:p>
    <w:p w14:paraId="11256DC5" w14:textId="77777777" w:rsidR="00AD231B" w:rsidRDefault="00AD231B" w:rsidP="00D02E58">
      <w:pPr>
        <w:pStyle w:val="paragraph"/>
        <w:spacing w:before="0" w:beforeAutospacing="0" w:after="0" w:afterAutospacing="0"/>
        <w:ind w:left="720"/>
        <w:jc w:val="both"/>
        <w:textAlignment w:val="baseline"/>
        <w:rPr>
          <w:rStyle w:val="normaltextrun"/>
          <w:rFonts w:eastAsia="ヒラギノ角ゴ Pro W3"/>
          <w:b/>
          <w:bCs/>
        </w:rPr>
      </w:pPr>
    </w:p>
    <w:p w14:paraId="5D6C202A" w14:textId="1A8965E4" w:rsidR="00D02E58" w:rsidRPr="00E70345" w:rsidRDefault="00D02E58" w:rsidP="00D02E58">
      <w:pPr>
        <w:pStyle w:val="paragraph"/>
        <w:spacing w:before="0" w:beforeAutospacing="0" w:after="0" w:afterAutospacing="0"/>
        <w:ind w:left="720"/>
        <w:jc w:val="both"/>
        <w:textAlignment w:val="baseline"/>
        <w:rPr>
          <w:rStyle w:val="normaltextrun"/>
          <w:rFonts w:eastAsia="ヒラギノ角ゴ Pro W3"/>
          <w:b/>
          <w:bCs/>
        </w:rPr>
      </w:pPr>
      <w:r w:rsidRPr="005267AC">
        <w:rPr>
          <w:rStyle w:val="normaltextrun"/>
          <w:rFonts w:eastAsia="ヒラギノ角ゴ Pro W3"/>
          <w:b/>
          <w:bCs/>
        </w:rPr>
        <w:t>FY22 to date</w:t>
      </w:r>
      <w:r w:rsidR="00AD231B">
        <w:rPr>
          <w:rStyle w:val="normaltextrun"/>
          <w:rFonts w:eastAsia="ヒラギノ角ゴ Pro W3"/>
          <w:b/>
          <w:bCs/>
        </w:rPr>
        <w:t>:</w:t>
      </w:r>
      <w:r w:rsidRPr="005267AC">
        <w:rPr>
          <w:rStyle w:val="normaltextrun"/>
          <w:rFonts w:eastAsia="ヒラギノ角ゴ Pro W3"/>
          <w:b/>
          <w:bCs/>
        </w:rPr>
        <w:t xml:space="preserve"> </w:t>
      </w:r>
      <w:r w:rsidR="00AD231B" w:rsidRPr="00AD231B">
        <w:rPr>
          <w:rStyle w:val="normaltextrun"/>
          <w:rFonts w:eastAsia="ヒラギノ角ゴ Pro W3"/>
          <w:b/>
          <w:bCs/>
          <w:u w:val="single"/>
        </w:rPr>
        <w:t>$550</w:t>
      </w:r>
      <w:r w:rsidR="00AD231B">
        <w:rPr>
          <w:rStyle w:val="normaltextrun"/>
          <w:rFonts w:eastAsia="ヒラギノ角ゴ Pro W3"/>
          <w:b/>
          <w:bCs/>
        </w:rPr>
        <w:t xml:space="preserve"> (cellular phones and </w:t>
      </w:r>
      <w:r w:rsidR="00AE2BFC">
        <w:rPr>
          <w:rStyle w:val="normaltextrun"/>
          <w:rFonts w:eastAsia="ヒラギノ角ゴ Pro W3"/>
          <w:b/>
          <w:bCs/>
        </w:rPr>
        <w:t>service plan</w:t>
      </w:r>
      <w:r w:rsidR="00AD231B">
        <w:rPr>
          <w:rStyle w:val="normaltextrun"/>
          <w:rFonts w:eastAsia="ヒラギノ角ゴ Pro W3"/>
          <w:b/>
          <w:bCs/>
        </w:rPr>
        <w:t>)</w:t>
      </w:r>
    </w:p>
    <w:p w14:paraId="48E9F73F" w14:textId="77777777" w:rsidR="00AF06C5" w:rsidRPr="00027E61" w:rsidRDefault="00AF06C5"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52BF0E1E" w14:textId="5134A7DB" w:rsidR="00AF06C5" w:rsidRPr="00027E61" w:rsidRDefault="00AF06C5" w:rsidP="00AF06C5">
      <w:pPr>
        <w:pStyle w:val="paragraph"/>
        <w:numPr>
          <w:ilvl w:val="0"/>
          <w:numId w:val="39"/>
        </w:numPr>
        <w:spacing w:before="0" w:beforeAutospacing="0" w:after="0" w:afterAutospacing="0"/>
        <w:jc w:val="both"/>
        <w:textAlignment w:val="baseline"/>
        <w:rPr>
          <w:rFonts w:ascii="Garamond" w:hAnsi="Garamond" w:cs="Segoe UI"/>
          <w:color w:val="000000"/>
          <w:u w:val="single"/>
        </w:rPr>
      </w:pPr>
      <w:r w:rsidRPr="00027E61">
        <w:rPr>
          <w:rFonts w:ascii="Garamond" w:hAnsi="Garamond"/>
        </w:rPr>
        <w:t>For </w:t>
      </w:r>
      <w:r w:rsidR="00D96994" w:rsidRPr="00027E61">
        <w:rPr>
          <w:rFonts w:ascii="Garamond" w:hAnsi="Garamond"/>
        </w:rPr>
        <w:t>FY21</w:t>
      </w:r>
      <w:r w:rsidRPr="00027E61">
        <w:rPr>
          <w:rFonts w:ascii="Garamond" w:hAnsi="Garamond"/>
        </w:rPr>
        <w:t> and </w:t>
      </w:r>
      <w:r w:rsidR="00D96994" w:rsidRPr="00027E61">
        <w:rPr>
          <w:rFonts w:ascii="Garamond" w:hAnsi="Garamond"/>
        </w:rPr>
        <w:t>FY22</w:t>
      </w:r>
      <w:r w:rsidRPr="00027E61">
        <w:rPr>
          <w:rFonts w:ascii="Garamond" w:hAnsi="Garamond"/>
        </w:rPr>
        <w:t>, to date, please detail all intra-District transfers to or from the agency.</w:t>
      </w:r>
    </w:p>
    <w:p w14:paraId="068D73C3" w14:textId="2B30DFBC" w:rsidR="00AF06C5" w:rsidRPr="00027E61" w:rsidRDefault="00AF06C5" w:rsidP="00AF06C5">
      <w:pPr>
        <w:pStyle w:val="paragraph"/>
        <w:spacing w:before="0" w:beforeAutospacing="0" w:after="0" w:afterAutospacing="0"/>
        <w:ind w:left="720"/>
        <w:jc w:val="both"/>
        <w:textAlignment w:val="baseline"/>
        <w:rPr>
          <w:rFonts w:ascii="Garamond" w:hAnsi="Garamond" w:cs="Segoe UI"/>
          <w:color w:val="000000"/>
          <w:u w:val="single"/>
        </w:rPr>
      </w:pPr>
    </w:p>
    <w:p w14:paraId="0D040A90" w14:textId="05E7FBDB" w:rsidR="00A45CFE" w:rsidRPr="00027E61" w:rsidRDefault="00672C8E" w:rsidP="00A45CFE">
      <w:pPr>
        <w:pStyle w:val="paragraph"/>
        <w:spacing w:before="0" w:beforeAutospacing="0" w:after="0" w:afterAutospacing="0"/>
        <w:jc w:val="both"/>
        <w:textAlignment w:val="baseline"/>
        <w:rPr>
          <w:b/>
          <w:bCs/>
          <w:color w:val="000000"/>
        </w:rPr>
      </w:pPr>
      <w:r w:rsidRPr="00027E61">
        <w:rPr>
          <w:b/>
          <w:bCs/>
          <w:color w:val="000000"/>
        </w:rPr>
        <w:t>S</w:t>
      </w:r>
      <w:r w:rsidR="006E4463" w:rsidRPr="00027E61">
        <w:rPr>
          <w:b/>
          <w:bCs/>
          <w:color w:val="000000"/>
        </w:rPr>
        <w:t>ee Attachment 4.</w:t>
      </w:r>
    </w:p>
    <w:p w14:paraId="38156C47" w14:textId="77777777" w:rsidR="00A45CFE" w:rsidRPr="00027E61" w:rsidRDefault="00A45CFE" w:rsidP="00AF06C5">
      <w:pPr>
        <w:pStyle w:val="paragraph"/>
        <w:spacing w:before="0" w:beforeAutospacing="0" w:after="0" w:afterAutospacing="0"/>
        <w:ind w:left="720"/>
        <w:jc w:val="both"/>
        <w:textAlignment w:val="baseline"/>
        <w:rPr>
          <w:rFonts w:ascii="Garamond" w:hAnsi="Garamond" w:cs="Segoe UI"/>
          <w:color w:val="000000"/>
          <w:u w:val="single"/>
        </w:rPr>
      </w:pPr>
    </w:p>
    <w:p w14:paraId="7B9EB1AA" w14:textId="7BD722D0" w:rsidR="00AF06C5" w:rsidRPr="00027E61" w:rsidRDefault="00AF06C5" w:rsidP="00AF06C5">
      <w:pPr>
        <w:pStyle w:val="paragraph"/>
        <w:numPr>
          <w:ilvl w:val="0"/>
          <w:numId w:val="39"/>
        </w:numPr>
        <w:spacing w:before="0" w:beforeAutospacing="0" w:after="0" w:afterAutospacing="0"/>
        <w:jc w:val="both"/>
        <w:textAlignment w:val="baseline"/>
        <w:rPr>
          <w:rFonts w:ascii="Garamond" w:hAnsi="Garamond" w:cs="Segoe UI"/>
          <w:color w:val="000000"/>
          <w:u w:val="single"/>
        </w:rPr>
      </w:pPr>
      <w:r w:rsidRPr="00027E61">
        <w:rPr>
          <w:rFonts w:ascii="Garamond" w:hAnsi="Garamond"/>
        </w:rPr>
        <w:t>For </w:t>
      </w:r>
      <w:r w:rsidR="00D96994" w:rsidRPr="00027E61">
        <w:rPr>
          <w:rFonts w:ascii="Garamond" w:hAnsi="Garamond"/>
        </w:rPr>
        <w:t>FY21</w:t>
      </w:r>
      <w:r w:rsidRPr="00027E61">
        <w:rPr>
          <w:rFonts w:ascii="Garamond" w:hAnsi="Garamond"/>
        </w:rPr>
        <w:t> and </w:t>
      </w:r>
      <w:r w:rsidR="00D96994" w:rsidRPr="00027E61">
        <w:rPr>
          <w:rFonts w:ascii="Garamond" w:hAnsi="Garamond"/>
        </w:rPr>
        <w:t>FY22</w:t>
      </w:r>
      <w:r w:rsidRPr="00027E61">
        <w:rPr>
          <w:rFonts w:ascii="Garamond" w:hAnsi="Garamond"/>
        </w:rPr>
        <w:t>, to date, please identify any special purpose revenue funds maintained by, used by, or available for use by the agency. For each fund identified, provide:</w:t>
      </w:r>
    </w:p>
    <w:p w14:paraId="1212BEF2" w14:textId="77777777" w:rsidR="00AF06C5" w:rsidRPr="00027E61" w:rsidRDefault="00AF06C5" w:rsidP="00AF06C5">
      <w:pPr>
        <w:pStyle w:val="paragraph"/>
        <w:numPr>
          <w:ilvl w:val="1"/>
          <w:numId w:val="39"/>
        </w:numPr>
        <w:spacing w:before="0" w:beforeAutospacing="0" w:after="0" w:afterAutospacing="0"/>
        <w:jc w:val="both"/>
        <w:textAlignment w:val="baseline"/>
        <w:rPr>
          <w:rFonts w:ascii="Garamond" w:hAnsi="Garamond" w:cs="Segoe UI"/>
          <w:color w:val="000000"/>
          <w:u w:val="single"/>
        </w:rPr>
      </w:pPr>
      <w:r w:rsidRPr="00027E61">
        <w:rPr>
          <w:rFonts w:ascii="Garamond" w:hAnsi="Garamond"/>
        </w:rPr>
        <w:t xml:space="preserve">The revenue source name and code; </w:t>
      </w:r>
    </w:p>
    <w:p w14:paraId="74340AE0" w14:textId="77777777" w:rsidR="00AF06C5" w:rsidRPr="00027E61" w:rsidRDefault="00AF06C5" w:rsidP="00AF06C5">
      <w:pPr>
        <w:pStyle w:val="paragraph"/>
        <w:numPr>
          <w:ilvl w:val="1"/>
          <w:numId w:val="39"/>
        </w:numPr>
        <w:spacing w:before="0" w:beforeAutospacing="0" w:after="0" w:afterAutospacing="0"/>
        <w:jc w:val="both"/>
        <w:textAlignment w:val="baseline"/>
        <w:rPr>
          <w:rFonts w:ascii="Garamond" w:hAnsi="Garamond" w:cs="Segoe UI"/>
          <w:color w:val="000000"/>
          <w:u w:val="single"/>
        </w:rPr>
      </w:pPr>
      <w:r w:rsidRPr="00027E61">
        <w:rPr>
          <w:rFonts w:ascii="Garamond" w:hAnsi="Garamond"/>
        </w:rPr>
        <w:t>The source of funding;</w:t>
      </w:r>
    </w:p>
    <w:p w14:paraId="0B921FBA" w14:textId="77777777" w:rsidR="00AF06C5" w:rsidRPr="00027E61" w:rsidRDefault="00AF06C5" w:rsidP="00AF06C5">
      <w:pPr>
        <w:pStyle w:val="paragraph"/>
        <w:numPr>
          <w:ilvl w:val="1"/>
          <w:numId w:val="39"/>
        </w:numPr>
        <w:spacing w:before="0" w:beforeAutospacing="0" w:after="0" w:afterAutospacing="0"/>
        <w:jc w:val="both"/>
        <w:textAlignment w:val="baseline"/>
        <w:rPr>
          <w:rFonts w:ascii="Garamond" w:hAnsi="Garamond" w:cs="Segoe UI"/>
          <w:color w:val="000000"/>
          <w:u w:val="single"/>
        </w:rPr>
      </w:pPr>
      <w:r w:rsidRPr="00027E61">
        <w:rPr>
          <w:rFonts w:ascii="Garamond" w:hAnsi="Garamond"/>
        </w:rPr>
        <w:t>A description of the program that generates the funds</w:t>
      </w:r>
      <w:r w:rsidRPr="00027E61">
        <w:rPr>
          <w:rFonts w:ascii="Garamond" w:hAnsi="Garamond" w:cs="Segoe UI"/>
          <w:color w:val="000000"/>
          <w:u w:val="single"/>
        </w:rPr>
        <w:t>;</w:t>
      </w:r>
    </w:p>
    <w:p w14:paraId="7FD7C8DB" w14:textId="77777777" w:rsidR="00AF06C5" w:rsidRPr="00027E61" w:rsidRDefault="00AF06C5" w:rsidP="00AF06C5">
      <w:pPr>
        <w:pStyle w:val="paragraph"/>
        <w:numPr>
          <w:ilvl w:val="1"/>
          <w:numId w:val="39"/>
        </w:numPr>
        <w:spacing w:before="0" w:beforeAutospacing="0" w:after="0" w:afterAutospacing="0"/>
        <w:jc w:val="both"/>
        <w:textAlignment w:val="baseline"/>
        <w:rPr>
          <w:rFonts w:ascii="Garamond" w:hAnsi="Garamond" w:cs="Segoe UI"/>
          <w:color w:val="000000"/>
          <w:u w:val="single"/>
        </w:rPr>
      </w:pPr>
      <w:r w:rsidRPr="00027E61">
        <w:rPr>
          <w:rFonts w:ascii="Garamond" w:hAnsi="Garamond"/>
        </w:rPr>
        <w:t>The amount of funds generated by each source or program;</w:t>
      </w:r>
    </w:p>
    <w:p w14:paraId="144172CC" w14:textId="77777777" w:rsidR="00AF06C5" w:rsidRPr="00027E61" w:rsidRDefault="00AF06C5" w:rsidP="00AF06C5">
      <w:pPr>
        <w:pStyle w:val="paragraph"/>
        <w:numPr>
          <w:ilvl w:val="1"/>
          <w:numId w:val="39"/>
        </w:numPr>
        <w:spacing w:before="0" w:beforeAutospacing="0" w:after="0" w:afterAutospacing="0"/>
        <w:jc w:val="both"/>
        <w:textAlignment w:val="baseline"/>
        <w:rPr>
          <w:rFonts w:ascii="Garamond" w:hAnsi="Garamond" w:cs="Segoe UI"/>
          <w:color w:val="000000"/>
          <w:u w:val="single"/>
        </w:rPr>
      </w:pPr>
      <w:r w:rsidRPr="00027E61">
        <w:rPr>
          <w:rFonts w:ascii="Garamond" w:hAnsi="Garamond" w:cs="Segoe UI"/>
          <w:color w:val="000000"/>
        </w:rPr>
        <w:t>E</w:t>
      </w:r>
      <w:r w:rsidRPr="00027E61">
        <w:rPr>
          <w:rFonts w:ascii="Garamond" w:hAnsi="Garamond"/>
        </w:rPr>
        <w:t>xpenditures of funds, including the purpose of each expenditure; and</w:t>
      </w:r>
    </w:p>
    <w:p w14:paraId="2DDDABB1" w14:textId="77777777" w:rsidR="00AF06C5" w:rsidRPr="00027E61" w:rsidRDefault="00AF06C5" w:rsidP="00AF06C5">
      <w:pPr>
        <w:pStyle w:val="paragraph"/>
        <w:numPr>
          <w:ilvl w:val="1"/>
          <w:numId w:val="39"/>
        </w:numPr>
        <w:spacing w:before="0" w:beforeAutospacing="0" w:after="0" w:afterAutospacing="0"/>
        <w:jc w:val="both"/>
        <w:textAlignment w:val="baseline"/>
        <w:rPr>
          <w:rFonts w:ascii="Garamond" w:hAnsi="Garamond" w:cs="Segoe UI"/>
          <w:color w:val="000000"/>
          <w:u w:val="single"/>
        </w:rPr>
      </w:pPr>
      <w:r w:rsidRPr="00027E61">
        <w:rPr>
          <w:rFonts w:ascii="Garamond" w:hAnsi="Garamond"/>
        </w:rPr>
        <w:t xml:space="preserve">The current fund balance. </w:t>
      </w:r>
    </w:p>
    <w:p w14:paraId="2C1065E4" w14:textId="592F15A1" w:rsidR="00AF06C5" w:rsidRPr="00027E61" w:rsidRDefault="00AF06C5" w:rsidP="00AF06C5">
      <w:pPr>
        <w:pStyle w:val="paragraph"/>
        <w:spacing w:before="0" w:beforeAutospacing="0" w:after="0" w:afterAutospacing="0"/>
        <w:ind w:left="1440"/>
        <w:jc w:val="both"/>
        <w:textAlignment w:val="baseline"/>
        <w:rPr>
          <w:rFonts w:ascii="Garamond" w:hAnsi="Garamond" w:cs="Segoe UI"/>
          <w:color w:val="000000"/>
          <w:u w:val="single"/>
        </w:rPr>
      </w:pPr>
    </w:p>
    <w:p w14:paraId="7E5D9F98" w14:textId="118EA541" w:rsidR="00A45CFE" w:rsidRPr="00027E61" w:rsidRDefault="00A45CFE" w:rsidP="00A45CFE">
      <w:pPr>
        <w:pStyle w:val="paragraph"/>
        <w:spacing w:before="0" w:beforeAutospacing="0" w:after="0" w:afterAutospacing="0"/>
        <w:jc w:val="both"/>
        <w:textAlignment w:val="baseline"/>
        <w:rPr>
          <w:b/>
          <w:bCs/>
          <w:color w:val="000000"/>
        </w:rPr>
      </w:pPr>
      <w:r w:rsidRPr="00027E61">
        <w:rPr>
          <w:b/>
          <w:bCs/>
          <w:color w:val="000000"/>
        </w:rPr>
        <w:t>The Commission does not maintain, use, or have available any special purpose revenue funds.</w:t>
      </w:r>
    </w:p>
    <w:p w14:paraId="3E5A19AC" w14:textId="77777777" w:rsidR="00A45CFE" w:rsidRPr="00027E61" w:rsidRDefault="00A45CFE" w:rsidP="00AF06C5">
      <w:pPr>
        <w:pStyle w:val="paragraph"/>
        <w:spacing w:before="0" w:beforeAutospacing="0" w:after="0" w:afterAutospacing="0"/>
        <w:ind w:left="1440"/>
        <w:jc w:val="both"/>
        <w:textAlignment w:val="baseline"/>
        <w:rPr>
          <w:rFonts w:ascii="Garamond" w:hAnsi="Garamond" w:cs="Segoe UI"/>
          <w:color w:val="000000"/>
          <w:u w:val="single"/>
        </w:rPr>
      </w:pPr>
    </w:p>
    <w:p w14:paraId="0C21A556" w14:textId="2CC99F8C" w:rsidR="00AF06C5" w:rsidRPr="00027E61" w:rsidRDefault="00AF06C5" w:rsidP="00AF06C5">
      <w:pPr>
        <w:pStyle w:val="paragraph"/>
        <w:numPr>
          <w:ilvl w:val="0"/>
          <w:numId w:val="39"/>
        </w:numPr>
        <w:spacing w:before="0" w:beforeAutospacing="0" w:after="0" w:afterAutospacing="0"/>
        <w:jc w:val="both"/>
        <w:textAlignment w:val="baseline"/>
        <w:rPr>
          <w:rStyle w:val="normaltextrun"/>
          <w:rFonts w:ascii="Garamond" w:eastAsia="Calibri" w:hAnsi="Garamond" w:cs="Segoe UI"/>
          <w:u w:val="single"/>
        </w:rPr>
      </w:pPr>
      <w:r w:rsidRPr="00027E61">
        <w:rPr>
          <w:rStyle w:val="normaltextrun"/>
          <w:rFonts w:ascii="Garamond" w:eastAsia="ヒラギノ角ゴ Pro W3" w:hAnsi="Garamond"/>
          <w:shd w:val="clear" w:color="auto" w:fill="FFFFFF"/>
        </w:rPr>
        <w:t>For </w:t>
      </w:r>
      <w:r w:rsidR="00D96994" w:rsidRPr="00027E61">
        <w:rPr>
          <w:rStyle w:val="normaltextrun"/>
          <w:rFonts w:ascii="Garamond" w:eastAsia="ヒラギノ角ゴ Pro W3" w:hAnsi="Garamond"/>
          <w:shd w:val="clear" w:color="auto" w:fill="FFFFFF"/>
        </w:rPr>
        <w:t>FY21</w:t>
      </w:r>
      <w:r w:rsidRPr="00027E61">
        <w:rPr>
          <w:rStyle w:val="normaltextrun"/>
          <w:rFonts w:ascii="Garamond" w:eastAsia="ヒラギノ角ゴ Pro W3" w:hAnsi="Garamond"/>
          <w:shd w:val="clear" w:color="auto" w:fill="FFFFFF"/>
        </w:rPr>
        <w:t> and </w:t>
      </w:r>
      <w:r w:rsidR="00D96994" w:rsidRPr="00027E61">
        <w:rPr>
          <w:rStyle w:val="normaltextrun"/>
          <w:rFonts w:ascii="Garamond" w:eastAsia="ヒラギノ角ゴ Pro W3" w:hAnsi="Garamond"/>
          <w:shd w:val="clear" w:color="auto" w:fill="FFFFFF"/>
        </w:rPr>
        <w:t>FY22</w:t>
      </w:r>
      <w:r w:rsidRPr="00027E61">
        <w:rPr>
          <w:rStyle w:val="normaltextrun"/>
          <w:rFonts w:ascii="Garamond" w:eastAsia="ヒラギノ角ゴ Pro W3" w:hAnsi="Garamond"/>
          <w:shd w:val="clear" w:color="auto" w:fill="FFFFFF"/>
        </w:rPr>
        <w:t>, to date, please list any purchase card spending by the agency, the employee making each expenditure, and the general purpose for each expenditure. </w:t>
      </w:r>
    </w:p>
    <w:p w14:paraId="4DFA99CC" w14:textId="21EAFC15" w:rsidR="009C2D54" w:rsidRPr="00027E61" w:rsidRDefault="009C2D54" w:rsidP="009C2D54">
      <w:pPr>
        <w:pStyle w:val="paragraph"/>
        <w:spacing w:before="0" w:beforeAutospacing="0" w:after="0" w:afterAutospacing="0"/>
        <w:jc w:val="both"/>
        <w:textAlignment w:val="baseline"/>
        <w:rPr>
          <w:rStyle w:val="normaltextrun"/>
          <w:rFonts w:ascii="Garamond" w:eastAsia="ヒラギノ角ゴ Pro W3" w:hAnsi="Garamond"/>
          <w:shd w:val="clear" w:color="auto" w:fill="FFFFFF"/>
        </w:rPr>
      </w:pPr>
    </w:p>
    <w:p w14:paraId="390992C8" w14:textId="77777777" w:rsidR="001760FE" w:rsidRPr="00AF6B3D" w:rsidRDefault="001760FE" w:rsidP="001760FE">
      <w:pPr>
        <w:pStyle w:val="paragraph"/>
        <w:spacing w:before="0" w:beforeAutospacing="0" w:after="0" w:afterAutospacing="0"/>
        <w:ind w:left="720"/>
        <w:jc w:val="both"/>
        <w:textAlignment w:val="baseline"/>
        <w:rPr>
          <w:rStyle w:val="normaltextrun"/>
          <w:rFonts w:eastAsia="Calibri"/>
          <w:b/>
          <w:bCs/>
          <w:u w:val="single"/>
        </w:rPr>
      </w:pPr>
      <w:r w:rsidRPr="00AF6B3D">
        <w:rPr>
          <w:rStyle w:val="normaltextrun"/>
          <w:rFonts w:eastAsia="ヒラギノ角ゴ Pro W3"/>
          <w:b/>
          <w:bCs/>
          <w:u w:val="single"/>
          <w:shd w:val="clear" w:color="auto" w:fill="FFFFFF"/>
        </w:rPr>
        <w:t>FY 2021</w:t>
      </w:r>
    </w:p>
    <w:tbl>
      <w:tblPr>
        <w:tblStyle w:val="TableGrid"/>
        <w:tblW w:w="0" w:type="auto"/>
        <w:tblInd w:w="720" w:type="dxa"/>
        <w:tblLook w:val="04A0" w:firstRow="1" w:lastRow="0" w:firstColumn="1" w:lastColumn="0" w:noHBand="0" w:noVBand="1"/>
      </w:tblPr>
      <w:tblGrid>
        <w:gridCol w:w="1691"/>
        <w:gridCol w:w="1770"/>
        <w:gridCol w:w="1761"/>
        <w:gridCol w:w="1684"/>
        <w:gridCol w:w="1724"/>
      </w:tblGrid>
      <w:tr w:rsidR="001760FE" w:rsidRPr="00AF6B3D" w14:paraId="470E2461" w14:textId="77777777" w:rsidTr="00A45BF5">
        <w:tc>
          <w:tcPr>
            <w:tcW w:w="1691" w:type="dxa"/>
          </w:tcPr>
          <w:p w14:paraId="3F50C258"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lastRenderedPageBreak/>
              <w:t>Date</w:t>
            </w:r>
          </w:p>
        </w:tc>
        <w:tc>
          <w:tcPr>
            <w:tcW w:w="1770" w:type="dxa"/>
          </w:tcPr>
          <w:p w14:paraId="183C92F2"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Expenditure</w:t>
            </w:r>
          </w:p>
        </w:tc>
        <w:tc>
          <w:tcPr>
            <w:tcW w:w="1761" w:type="dxa"/>
          </w:tcPr>
          <w:p w14:paraId="66DE13BF"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Vendor</w:t>
            </w:r>
          </w:p>
        </w:tc>
        <w:tc>
          <w:tcPr>
            <w:tcW w:w="1684" w:type="dxa"/>
          </w:tcPr>
          <w:p w14:paraId="70A86B50"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Cost</w:t>
            </w:r>
          </w:p>
        </w:tc>
        <w:tc>
          <w:tcPr>
            <w:tcW w:w="1724" w:type="dxa"/>
          </w:tcPr>
          <w:p w14:paraId="0829CF9B"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Authorized PCard User</w:t>
            </w:r>
          </w:p>
        </w:tc>
      </w:tr>
      <w:tr w:rsidR="001760FE" w:rsidRPr="00AF6B3D" w14:paraId="5F289349" w14:textId="77777777" w:rsidTr="00A45BF5">
        <w:tc>
          <w:tcPr>
            <w:tcW w:w="1691" w:type="dxa"/>
          </w:tcPr>
          <w:p w14:paraId="04968A7D"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11/20/20</w:t>
            </w:r>
          </w:p>
        </w:tc>
        <w:tc>
          <w:tcPr>
            <w:tcW w:w="1770" w:type="dxa"/>
          </w:tcPr>
          <w:p w14:paraId="1E4B8A72" w14:textId="77777777" w:rsidR="001760FE" w:rsidRPr="00AF6B3D" w:rsidRDefault="001760FE" w:rsidP="00A45BF5">
            <w:pPr>
              <w:pStyle w:val="paragraph"/>
              <w:spacing w:before="0" w:beforeAutospacing="0" w:after="0" w:afterAutospacing="0"/>
              <w:textAlignment w:val="baseline"/>
              <w:rPr>
                <w:rStyle w:val="normaltextrun"/>
                <w:rFonts w:eastAsia="Calibri"/>
                <w:b/>
                <w:bCs/>
              </w:rPr>
            </w:pPr>
            <w:r w:rsidRPr="00AF6B3D">
              <w:rPr>
                <w:rStyle w:val="normaltextrun"/>
                <w:rFonts w:eastAsia="Calibri"/>
                <w:b/>
                <w:bCs/>
              </w:rPr>
              <w:t>General Office Supplies</w:t>
            </w:r>
          </w:p>
        </w:tc>
        <w:tc>
          <w:tcPr>
            <w:tcW w:w="1761" w:type="dxa"/>
          </w:tcPr>
          <w:p w14:paraId="530AF142"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Staples</w:t>
            </w:r>
          </w:p>
        </w:tc>
        <w:tc>
          <w:tcPr>
            <w:tcW w:w="1684" w:type="dxa"/>
          </w:tcPr>
          <w:p w14:paraId="65D65381"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$184.16</w:t>
            </w:r>
          </w:p>
        </w:tc>
        <w:tc>
          <w:tcPr>
            <w:tcW w:w="1724" w:type="dxa"/>
          </w:tcPr>
          <w:p w14:paraId="6A4E7698"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LaTonya Miles</w:t>
            </w:r>
          </w:p>
        </w:tc>
      </w:tr>
      <w:tr w:rsidR="001760FE" w:rsidRPr="00AF6B3D" w14:paraId="24B14A6A" w14:textId="77777777" w:rsidTr="00A45BF5">
        <w:tc>
          <w:tcPr>
            <w:tcW w:w="1691" w:type="dxa"/>
          </w:tcPr>
          <w:p w14:paraId="32A75134"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04/22/21</w:t>
            </w:r>
          </w:p>
        </w:tc>
        <w:tc>
          <w:tcPr>
            <w:tcW w:w="1770" w:type="dxa"/>
          </w:tcPr>
          <w:p w14:paraId="57E31121"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Paper, Toner &amp; USB Drive</w:t>
            </w:r>
          </w:p>
        </w:tc>
        <w:tc>
          <w:tcPr>
            <w:tcW w:w="1761" w:type="dxa"/>
          </w:tcPr>
          <w:p w14:paraId="3D1505A4"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Standard Office Supplies</w:t>
            </w:r>
          </w:p>
        </w:tc>
        <w:tc>
          <w:tcPr>
            <w:tcW w:w="1684" w:type="dxa"/>
          </w:tcPr>
          <w:p w14:paraId="6A863892"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$1737.51</w:t>
            </w:r>
          </w:p>
        </w:tc>
        <w:tc>
          <w:tcPr>
            <w:tcW w:w="1724" w:type="dxa"/>
          </w:tcPr>
          <w:p w14:paraId="3A352AA2"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LaTonya Miles</w:t>
            </w:r>
          </w:p>
        </w:tc>
      </w:tr>
      <w:tr w:rsidR="001760FE" w:rsidRPr="00AF6B3D" w14:paraId="6D07497C" w14:textId="77777777" w:rsidTr="00A45BF5">
        <w:tc>
          <w:tcPr>
            <w:tcW w:w="1691" w:type="dxa"/>
          </w:tcPr>
          <w:p w14:paraId="40809BE0"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06/04/21</w:t>
            </w:r>
          </w:p>
        </w:tc>
        <w:tc>
          <w:tcPr>
            <w:tcW w:w="1770" w:type="dxa"/>
          </w:tcPr>
          <w:p w14:paraId="20E8B246"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Training -Daniel Mayer</w:t>
            </w:r>
          </w:p>
        </w:tc>
        <w:tc>
          <w:tcPr>
            <w:tcW w:w="1761" w:type="dxa"/>
          </w:tcPr>
          <w:p w14:paraId="1A0BEF5D"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 xml:space="preserve">DC Bar </w:t>
            </w:r>
          </w:p>
        </w:tc>
        <w:tc>
          <w:tcPr>
            <w:tcW w:w="1684" w:type="dxa"/>
          </w:tcPr>
          <w:p w14:paraId="56EA84A5"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$89.00</w:t>
            </w:r>
          </w:p>
        </w:tc>
        <w:tc>
          <w:tcPr>
            <w:tcW w:w="1724" w:type="dxa"/>
          </w:tcPr>
          <w:p w14:paraId="7DEFA12D"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LaTonya Miles</w:t>
            </w:r>
          </w:p>
        </w:tc>
      </w:tr>
      <w:tr w:rsidR="001760FE" w:rsidRPr="00AF6B3D" w14:paraId="3A462005" w14:textId="77777777" w:rsidTr="00A45BF5">
        <w:tc>
          <w:tcPr>
            <w:tcW w:w="1691" w:type="dxa"/>
          </w:tcPr>
          <w:p w14:paraId="4B9B09EA"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06/10/21</w:t>
            </w:r>
          </w:p>
        </w:tc>
        <w:tc>
          <w:tcPr>
            <w:tcW w:w="1770" w:type="dxa"/>
          </w:tcPr>
          <w:p w14:paraId="15D83731"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Adobe Pro DC Subscription</w:t>
            </w:r>
          </w:p>
        </w:tc>
        <w:tc>
          <w:tcPr>
            <w:tcW w:w="1761" w:type="dxa"/>
          </w:tcPr>
          <w:p w14:paraId="22CA1CD5"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Public Performance Management</w:t>
            </w:r>
          </w:p>
        </w:tc>
        <w:tc>
          <w:tcPr>
            <w:tcW w:w="1684" w:type="dxa"/>
          </w:tcPr>
          <w:p w14:paraId="3EC0DC8A"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$419.20</w:t>
            </w:r>
          </w:p>
        </w:tc>
        <w:tc>
          <w:tcPr>
            <w:tcW w:w="1724" w:type="dxa"/>
          </w:tcPr>
          <w:p w14:paraId="07D966B7"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LaTonya Miles</w:t>
            </w:r>
          </w:p>
        </w:tc>
      </w:tr>
      <w:tr w:rsidR="001760FE" w:rsidRPr="00AF6B3D" w14:paraId="1139F872" w14:textId="77777777" w:rsidTr="00A45BF5">
        <w:tc>
          <w:tcPr>
            <w:tcW w:w="1691" w:type="dxa"/>
          </w:tcPr>
          <w:p w14:paraId="2F4739BB"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09/08/21</w:t>
            </w:r>
          </w:p>
        </w:tc>
        <w:tc>
          <w:tcPr>
            <w:tcW w:w="1770" w:type="dxa"/>
          </w:tcPr>
          <w:p w14:paraId="5A7E9393"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 xml:space="preserve">Accessories-5 New Laptop </w:t>
            </w:r>
          </w:p>
        </w:tc>
        <w:tc>
          <w:tcPr>
            <w:tcW w:w="1761" w:type="dxa"/>
          </w:tcPr>
          <w:p w14:paraId="44F043AC"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Staples</w:t>
            </w:r>
          </w:p>
        </w:tc>
        <w:tc>
          <w:tcPr>
            <w:tcW w:w="1684" w:type="dxa"/>
          </w:tcPr>
          <w:p w14:paraId="5060EC15"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$231.51</w:t>
            </w:r>
          </w:p>
        </w:tc>
        <w:tc>
          <w:tcPr>
            <w:tcW w:w="1724" w:type="dxa"/>
          </w:tcPr>
          <w:p w14:paraId="314DD039"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LaTonya Miles</w:t>
            </w:r>
          </w:p>
        </w:tc>
      </w:tr>
      <w:tr w:rsidR="001760FE" w:rsidRPr="00AF6B3D" w14:paraId="116D0228" w14:textId="77777777" w:rsidTr="00A45BF5">
        <w:tc>
          <w:tcPr>
            <w:tcW w:w="1691" w:type="dxa"/>
          </w:tcPr>
          <w:p w14:paraId="77FCE9CE"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09/15/21</w:t>
            </w:r>
          </w:p>
        </w:tc>
        <w:tc>
          <w:tcPr>
            <w:tcW w:w="1770" w:type="dxa"/>
          </w:tcPr>
          <w:p w14:paraId="3CA26D1C"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Paper, Toner</w:t>
            </w:r>
          </w:p>
        </w:tc>
        <w:tc>
          <w:tcPr>
            <w:tcW w:w="1761" w:type="dxa"/>
          </w:tcPr>
          <w:p w14:paraId="3E40ACF4"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Standard Office Supplies</w:t>
            </w:r>
          </w:p>
        </w:tc>
        <w:tc>
          <w:tcPr>
            <w:tcW w:w="1684" w:type="dxa"/>
          </w:tcPr>
          <w:p w14:paraId="5237E80D"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$2,299.38</w:t>
            </w:r>
          </w:p>
        </w:tc>
        <w:tc>
          <w:tcPr>
            <w:tcW w:w="1724" w:type="dxa"/>
          </w:tcPr>
          <w:p w14:paraId="45CE2BA4"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LaTonya Miles</w:t>
            </w:r>
          </w:p>
        </w:tc>
      </w:tr>
      <w:tr w:rsidR="001760FE" w:rsidRPr="00AF6B3D" w14:paraId="530C599C" w14:textId="77777777" w:rsidTr="00A45BF5">
        <w:tc>
          <w:tcPr>
            <w:tcW w:w="1691" w:type="dxa"/>
          </w:tcPr>
          <w:p w14:paraId="1DF86843"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09/15/21</w:t>
            </w:r>
          </w:p>
        </w:tc>
        <w:tc>
          <w:tcPr>
            <w:tcW w:w="1770" w:type="dxa"/>
          </w:tcPr>
          <w:p w14:paraId="5DC4A0DD"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Postage Stamps</w:t>
            </w:r>
          </w:p>
        </w:tc>
        <w:tc>
          <w:tcPr>
            <w:tcW w:w="1761" w:type="dxa"/>
          </w:tcPr>
          <w:p w14:paraId="5B5C25E9" w14:textId="77777777" w:rsidR="001760FE" w:rsidRPr="00AF6B3D" w:rsidRDefault="001760FE" w:rsidP="00A45BF5">
            <w:pPr>
              <w:pStyle w:val="paragraph"/>
              <w:spacing w:before="0" w:beforeAutospacing="0" w:after="0" w:afterAutospacing="0"/>
              <w:textAlignment w:val="baseline"/>
              <w:rPr>
                <w:rStyle w:val="normaltextrun"/>
                <w:rFonts w:eastAsia="Calibri"/>
                <w:b/>
                <w:bCs/>
              </w:rPr>
            </w:pPr>
            <w:r w:rsidRPr="00AF6B3D">
              <w:rPr>
                <w:rStyle w:val="normaltextrun"/>
                <w:rFonts w:eastAsia="Calibri"/>
                <w:b/>
                <w:bCs/>
              </w:rPr>
              <w:t>United States Postal Service</w:t>
            </w:r>
          </w:p>
        </w:tc>
        <w:tc>
          <w:tcPr>
            <w:tcW w:w="1684" w:type="dxa"/>
          </w:tcPr>
          <w:p w14:paraId="79273D7F"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$580.00</w:t>
            </w:r>
          </w:p>
        </w:tc>
        <w:tc>
          <w:tcPr>
            <w:tcW w:w="1724" w:type="dxa"/>
          </w:tcPr>
          <w:p w14:paraId="716F39E1"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LaTonya Miles</w:t>
            </w:r>
          </w:p>
        </w:tc>
      </w:tr>
      <w:tr w:rsidR="001760FE" w:rsidRPr="00AF6B3D" w14:paraId="433F16EA" w14:textId="77777777" w:rsidTr="00A45BF5">
        <w:tc>
          <w:tcPr>
            <w:tcW w:w="1691" w:type="dxa"/>
          </w:tcPr>
          <w:p w14:paraId="1BD68CAB"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09/16/21</w:t>
            </w:r>
          </w:p>
        </w:tc>
        <w:tc>
          <w:tcPr>
            <w:tcW w:w="1770" w:type="dxa"/>
          </w:tcPr>
          <w:p w14:paraId="10DF2B2E" w14:textId="565AA17D"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 xml:space="preserve">Office Supplies, </w:t>
            </w:r>
            <w:r w:rsidR="00D04E99" w:rsidRPr="00AF6B3D">
              <w:rPr>
                <w:rStyle w:val="normaltextrun"/>
                <w:rFonts w:eastAsia="Calibri"/>
                <w:b/>
                <w:bCs/>
              </w:rPr>
              <w:t>Disinfectant</w:t>
            </w:r>
            <w:r w:rsidRPr="00AF6B3D">
              <w:rPr>
                <w:rStyle w:val="normaltextrun"/>
                <w:rFonts w:eastAsia="Calibri"/>
                <w:b/>
                <w:bCs/>
              </w:rPr>
              <w:t>, Gloves</w:t>
            </w:r>
          </w:p>
        </w:tc>
        <w:tc>
          <w:tcPr>
            <w:tcW w:w="1761" w:type="dxa"/>
          </w:tcPr>
          <w:p w14:paraId="5C8839E2" w14:textId="77777777" w:rsidR="001760FE" w:rsidRPr="00AF6B3D" w:rsidRDefault="001760FE" w:rsidP="00A45BF5">
            <w:pPr>
              <w:pStyle w:val="paragraph"/>
              <w:spacing w:before="0" w:beforeAutospacing="0" w:after="0" w:afterAutospacing="0"/>
              <w:textAlignment w:val="baseline"/>
              <w:rPr>
                <w:rStyle w:val="normaltextrun"/>
                <w:rFonts w:eastAsia="Calibri"/>
                <w:b/>
                <w:bCs/>
              </w:rPr>
            </w:pPr>
            <w:r w:rsidRPr="00AF6B3D">
              <w:rPr>
                <w:rStyle w:val="normaltextrun"/>
                <w:rFonts w:eastAsia="Calibri"/>
                <w:b/>
                <w:bCs/>
              </w:rPr>
              <w:t>Total Office Products</w:t>
            </w:r>
          </w:p>
        </w:tc>
        <w:tc>
          <w:tcPr>
            <w:tcW w:w="1684" w:type="dxa"/>
          </w:tcPr>
          <w:p w14:paraId="71217973"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$1,064.24</w:t>
            </w:r>
          </w:p>
        </w:tc>
        <w:tc>
          <w:tcPr>
            <w:tcW w:w="1724" w:type="dxa"/>
          </w:tcPr>
          <w:p w14:paraId="2C3D35A0" w14:textId="77777777" w:rsidR="001760FE" w:rsidRPr="00AF6B3D" w:rsidRDefault="001760FE" w:rsidP="00A45BF5">
            <w:pPr>
              <w:pStyle w:val="paragraph"/>
              <w:spacing w:before="0" w:beforeAutospacing="0" w:after="0" w:afterAutospacing="0"/>
              <w:jc w:val="both"/>
              <w:textAlignment w:val="baseline"/>
              <w:rPr>
                <w:rStyle w:val="normaltextrun"/>
                <w:rFonts w:eastAsia="Calibri"/>
                <w:b/>
                <w:bCs/>
              </w:rPr>
            </w:pPr>
            <w:r w:rsidRPr="00AF6B3D">
              <w:rPr>
                <w:rStyle w:val="normaltextrun"/>
                <w:rFonts w:eastAsia="Calibri"/>
                <w:b/>
                <w:bCs/>
              </w:rPr>
              <w:t>LaTonya Miles</w:t>
            </w:r>
          </w:p>
        </w:tc>
      </w:tr>
    </w:tbl>
    <w:p w14:paraId="665ED60A" w14:textId="77777777" w:rsidR="001760FE" w:rsidRPr="00AF6B3D" w:rsidRDefault="001760FE" w:rsidP="001760FE">
      <w:pPr>
        <w:pStyle w:val="paragraph"/>
        <w:spacing w:before="0" w:beforeAutospacing="0" w:after="0" w:afterAutospacing="0"/>
        <w:ind w:left="720"/>
        <w:jc w:val="both"/>
        <w:textAlignment w:val="baseline"/>
        <w:rPr>
          <w:rStyle w:val="normaltextrun"/>
          <w:rFonts w:eastAsia="Calibri"/>
          <w:b/>
          <w:bCs/>
          <w:u w:val="single"/>
        </w:rPr>
      </w:pPr>
    </w:p>
    <w:p w14:paraId="5F461EF7" w14:textId="77777777" w:rsidR="001760FE" w:rsidRPr="00027E61" w:rsidRDefault="001760FE" w:rsidP="001760FE">
      <w:pPr>
        <w:pStyle w:val="paragraph"/>
        <w:spacing w:before="0" w:beforeAutospacing="0" w:after="0" w:afterAutospacing="0"/>
        <w:ind w:left="720"/>
        <w:jc w:val="both"/>
        <w:textAlignment w:val="baseline"/>
        <w:rPr>
          <w:rStyle w:val="normaltextrun"/>
          <w:rFonts w:eastAsia="ヒラギノ角ゴ Pro W3"/>
          <w:b/>
          <w:bCs/>
          <w:u w:val="single"/>
          <w:shd w:val="clear" w:color="auto" w:fill="FFFFFF"/>
        </w:rPr>
      </w:pPr>
      <w:r w:rsidRPr="00027E61">
        <w:rPr>
          <w:rStyle w:val="normaltextrun"/>
          <w:rFonts w:eastAsia="ヒラギノ角ゴ Pro W3"/>
          <w:b/>
          <w:bCs/>
          <w:u w:val="single"/>
          <w:shd w:val="clear" w:color="auto" w:fill="FFFFFF"/>
        </w:rPr>
        <w:t>FY 2022</w:t>
      </w:r>
    </w:p>
    <w:p w14:paraId="201EC1B3" w14:textId="77777777" w:rsidR="001760FE" w:rsidRPr="00027E61" w:rsidRDefault="001760FE" w:rsidP="001760FE">
      <w:pPr>
        <w:pStyle w:val="paragraph"/>
        <w:spacing w:before="0" w:beforeAutospacing="0" w:after="0" w:afterAutospacing="0"/>
        <w:ind w:left="720"/>
        <w:jc w:val="both"/>
        <w:textAlignment w:val="baseline"/>
        <w:rPr>
          <w:rStyle w:val="normaltextrun"/>
          <w:rFonts w:eastAsia="Calibri"/>
          <w:b/>
          <w:bCs/>
        </w:rPr>
      </w:pPr>
      <w:r w:rsidRPr="00027E61">
        <w:rPr>
          <w:rStyle w:val="normaltextrun"/>
          <w:rFonts w:eastAsia="Calibri"/>
          <w:b/>
          <w:bCs/>
        </w:rPr>
        <w:t>No PCard Purchase to Date</w:t>
      </w:r>
    </w:p>
    <w:p w14:paraId="01D08EFD" w14:textId="0091AD75" w:rsidR="00AF06C5" w:rsidRPr="00027E61" w:rsidRDefault="00AF06C5" w:rsidP="00AF06C5">
      <w:pPr>
        <w:pStyle w:val="paragraph"/>
        <w:spacing w:before="0" w:beforeAutospacing="0" w:after="0" w:afterAutospacing="0"/>
        <w:ind w:left="720"/>
        <w:jc w:val="both"/>
        <w:textAlignment w:val="baseline"/>
        <w:rPr>
          <w:rStyle w:val="eop"/>
          <w:rFonts w:ascii="Garamond" w:eastAsia="Calibri" w:hAnsi="Garamond" w:cs="Segoe UI"/>
          <w:color w:val="000000"/>
          <w:u w:val="single"/>
        </w:rPr>
      </w:pPr>
    </w:p>
    <w:p w14:paraId="390A42F9" w14:textId="4DC8E0C6" w:rsidR="00AF06C5" w:rsidRPr="00027E61"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bdr w:val="none" w:sz="0" w:space="0" w:color="auto" w:frame="1"/>
        </w:rPr>
        <w:t xml:space="preserve">Please list all memoranda of understanding (“MOU”) entered into by your agency during </w:t>
      </w:r>
      <w:r w:rsidR="00D96994" w:rsidRPr="00027E61">
        <w:rPr>
          <w:rStyle w:val="normaltextrun"/>
          <w:rFonts w:ascii="Garamond" w:eastAsia="ヒラギノ角ゴ Pro W3" w:hAnsi="Garamond"/>
          <w:bdr w:val="none" w:sz="0" w:space="0" w:color="auto" w:frame="1"/>
        </w:rPr>
        <w:t>FY21</w:t>
      </w:r>
      <w:r w:rsidRPr="00027E61">
        <w:rPr>
          <w:rStyle w:val="normaltextrun"/>
          <w:rFonts w:ascii="Garamond" w:eastAsia="ヒラギノ角ゴ Pro W3" w:hAnsi="Garamond"/>
          <w:bdr w:val="none" w:sz="0" w:space="0" w:color="auto" w:frame="1"/>
        </w:rPr>
        <w:t xml:space="preserve"> and </w:t>
      </w:r>
      <w:r w:rsidR="00D96994" w:rsidRPr="00027E61">
        <w:rPr>
          <w:rStyle w:val="normaltextrun"/>
          <w:rFonts w:ascii="Garamond" w:eastAsia="ヒラギノ角ゴ Pro W3" w:hAnsi="Garamond"/>
          <w:bdr w:val="none" w:sz="0" w:space="0" w:color="auto" w:frame="1"/>
        </w:rPr>
        <w:t>FY22</w:t>
      </w:r>
      <w:r w:rsidRPr="00027E61">
        <w:rPr>
          <w:rStyle w:val="normaltextrun"/>
          <w:rFonts w:ascii="Garamond" w:eastAsia="ヒラギノ角ゴ Pro W3" w:hAnsi="Garamond"/>
          <w:bdr w:val="none" w:sz="0" w:space="0" w:color="auto" w:frame="1"/>
        </w:rPr>
        <w:t>, to date, as well as any MOU currently in force. For each, indicate the date on which the MOU was entered and the termination date.</w:t>
      </w:r>
    </w:p>
    <w:p w14:paraId="59B813BD" w14:textId="584E93BE" w:rsidR="00AF06C5" w:rsidRPr="00027E61" w:rsidRDefault="00AF06C5"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0591446B" w14:textId="1699BA55" w:rsidR="00263C94" w:rsidRPr="005267AC" w:rsidRDefault="00672C8E" w:rsidP="00263C94">
      <w:pPr>
        <w:pStyle w:val="paragraph"/>
        <w:spacing w:before="0" w:beforeAutospacing="0" w:after="0" w:afterAutospacing="0"/>
        <w:jc w:val="both"/>
        <w:textAlignment w:val="baseline"/>
        <w:rPr>
          <w:rStyle w:val="normaltextrun"/>
          <w:rFonts w:eastAsia="ヒラギノ角ゴ Pro W3"/>
          <w:b/>
          <w:bCs/>
          <w:u w:val="single"/>
        </w:rPr>
      </w:pPr>
      <w:r w:rsidRPr="005267AC">
        <w:rPr>
          <w:rStyle w:val="normaltextrun"/>
          <w:rFonts w:eastAsia="ヒラギノ角ゴ Pro W3"/>
          <w:b/>
          <w:bCs/>
          <w:bdr w:val="none" w:sz="0" w:space="0" w:color="auto" w:frame="1"/>
        </w:rPr>
        <w:t>S</w:t>
      </w:r>
      <w:r w:rsidR="00263C94" w:rsidRPr="005267AC">
        <w:rPr>
          <w:rStyle w:val="normaltextrun"/>
          <w:rFonts w:eastAsia="ヒラギノ角ゴ Pro W3"/>
          <w:b/>
          <w:bCs/>
          <w:bdr w:val="none" w:sz="0" w:space="0" w:color="auto" w:frame="1"/>
        </w:rPr>
        <w:t xml:space="preserve">ee </w:t>
      </w:r>
      <w:r w:rsidR="00F74E45" w:rsidRPr="005267AC">
        <w:rPr>
          <w:rStyle w:val="normaltextrun"/>
          <w:rFonts w:eastAsia="ヒラギノ角ゴ Pro W3"/>
          <w:b/>
          <w:bCs/>
          <w:bdr w:val="none" w:sz="0" w:space="0" w:color="auto" w:frame="1"/>
        </w:rPr>
        <w:t>A</w:t>
      </w:r>
      <w:r w:rsidR="00263C94" w:rsidRPr="005267AC">
        <w:rPr>
          <w:rStyle w:val="normaltextrun"/>
          <w:rFonts w:eastAsia="ヒラギノ角ゴ Pro W3"/>
          <w:b/>
          <w:bCs/>
          <w:bdr w:val="none" w:sz="0" w:space="0" w:color="auto" w:frame="1"/>
        </w:rPr>
        <w:t>ttach</w:t>
      </w:r>
      <w:r w:rsidR="00F74E45" w:rsidRPr="005267AC">
        <w:rPr>
          <w:rStyle w:val="normaltextrun"/>
          <w:rFonts w:eastAsia="ヒラギノ角ゴ Pro W3"/>
          <w:b/>
          <w:bCs/>
          <w:bdr w:val="none" w:sz="0" w:space="0" w:color="auto" w:frame="1"/>
        </w:rPr>
        <w:t>ment 5</w:t>
      </w:r>
      <w:r w:rsidR="00263C94" w:rsidRPr="005267AC">
        <w:rPr>
          <w:rStyle w:val="normaltextrun"/>
          <w:rFonts w:eastAsia="ヒラギノ角ゴ Pro W3"/>
          <w:b/>
          <w:bCs/>
          <w:bdr w:val="none" w:sz="0" w:space="0" w:color="auto" w:frame="1"/>
        </w:rPr>
        <w:t>.  RHC had FY21 MOU’s with DCHR and OCTO.  In FY22, RHC was included in the city-wide IT assessment.  It has no MOU with DCHR, to date.</w:t>
      </w:r>
    </w:p>
    <w:p w14:paraId="644338E1" w14:textId="77777777" w:rsidR="00523EFF" w:rsidRPr="00027E61" w:rsidRDefault="00523EFF"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05DA1CDE" w14:textId="47FFB8EC" w:rsidR="00AF06C5" w:rsidRPr="00027E61"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shd w:val="clear" w:color="auto" w:fill="FFFFFF"/>
        </w:rPr>
        <w:t>Please list the ways, other than MOU, in which the agency collaborated with analogous agencies in other jurisdictions, with federal agencies, or with non-governmental organizations in </w:t>
      </w:r>
      <w:r w:rsidR="00D96994" w:rsidRPr="00027E61">
        <w:rPr>
          <w:rStyle w:val="normaltextrun"/>
          <w:rFonts w:ascii="Garamond" w:eastAsia="ヒラギノ角ゴ Pro W3" w:hAnsi="Garamond"/>
          <w:shd w:val="clear" w:color="auto" w:fill="FFFFFF"/>
        </w:rPr>
        <w:t>FY21</w:t>
      </w:r>
      <w:r w:rsidRPr="00027E61">
        <w:rPr>
          <w:rStyle w:val="normaltextrun"/>
          <w:rFonts w:ascii="Garamond" w:eastAsia="ヒラギノ角ゴ Pro W3" w:hAnsi="Garamond"/>
          <w:shd w:val="clear" w:color="auto" w:fill="FFFFFF"/>
        </w:rPr>
        <w:t> and </w:t>
      </w:r>
      <w:r w:rsidR="00D96994" w:rsidRPr="00027E61">
        <w:rPr>
          <w:rStyle w:val="normaltextrun"/>
          <w:rFonts w:ascii="Garamond" w:eastAsia="ヒラギノ角ゴ Pro W3" w:hAnsi="Garamond"/>
          <w:shd w:val="clear" w:color="auto" w:fill="FFFFFF"/>
        </w:rPr>
        <w:t>FY22</w:t>
      </w:r>
      <w:r w:rsidRPr="00027E61">
        <w:rPr>
          <w:rStyle w:val="normaltextrun"/>
          <w:rFonts w:ascii="Garamond" w:eastAsia="ヒラギノ角ゴ Pro W3" w:hAnsi="Garamond"/>
          <w:shd w:val="clear" w:color="auto" w:fill="FFFFFF"/>
        </w:rPr>
        <w:t>, to date.</w:t>
      </w:r>
    </w:p>
    <w:p w14:paraId="7F59DB96" w14:textId="66572901" w:rsidR="0000155E" w:rsidRPr="00027E61" w:rsidRDefault="0000155E" w:rsidP="0000155E">
      <w:pPr>
        <w:pStyle w:val="paragraph"/>
        <w:spacing w:after="0"/>
        <w:textAlignment w:val="baseline"/>
        <w:rPr>
          <w:rFonts w:eastAsia="ヒラギノ角ゴ Pro W3"/>
          <w:b/>
        </w:rPr>
      </w:pPr>
      <w:r w:rsidRPr="00027E61">
        <w:rPr>
          <w:rFonts w:eastAsia="ヒラギノ角ゴ Pro W3"/>
          <w:b/>
        </w:rPr>
        <w:t xml:space="preserve">The Commission has not collaborated with analogous agencies in other jurisdictions, with federal agencies, or with non-governmental organizations in FY20 or FY21, to date. </w:t>
      </w:r>
    </w:p>
    <w:p w14:paraId="535510B5" w14:textId="5371AB4F" w:rsidR="00AF06C5" w:rsidRPr="00027E61"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shd w:val="clear" w:color="auto" w:fill="FFFFFF"/>
        </w:rPr>
        <w:t>Please provide a table showing your agency’s Council-approved original budget, revised budget (after </w:t>
      </w:r>
      <w:r w:rsidRPr="00027E61">
        <w:rPr>
          <w:rStyle w:val="spellingerror"/>
          <w:rFonts w:ascii="Garamond" w:hAnsi="Garamond"/>
          <w:color w:val="000000"/>
          <w:shd w:val="clear" w:color="auto" w:fill="FFFFFF"/>
        </w:rPr>
        <w:t>reprogrammings</w:t>
      </w:r>
      <w:r w:rsidRPr="00027E61">
        <w:rPr>
          <w:rStyle w:val="normaltextrun"/>
          <w:rFonts w:ascii="Garamond" w:eastAsia="ヒラギノ角ゴ Pro W3" w:hAnsi="Garamond"/>
          <w:shd w:val="clear" w:color="auto" w:fill="FFFFFF"/>
        </w:rPr>
        <w:t xml:space="preserve">, etc.), and actual spending, by program and activity, for </w:t>
      </w:r>
      <w:r w:rsidR="00D96994" w:rsidRPr="00027E61">
        <w:rPr>
          <w:rStyle w:val="normaltextrun"/>
          <w:rFonts w:ascii="Garamond" w:eastAsia="ヒラギノ角ゴ Pro W3" w:hAnsi="Garamond"/>
          <w:shd w:val="clear" w:color="auto" w:fill="FFFFFF"/>
        </w:rPr>
        <w:t>FY20</w:t>
      </w:r>
      <w:r w:rsidRPr="00027E61">
        <w:rPr>
          <w:rStyle w:val="normaltextrun"/>
          <w:rFonts w:ascii="Garamond" w:eastAsia="ヒラギノ角ゴ Pro W3" w:hAnsi="Garamond"/>
          <w:shd w:val="clear" w:color="auto" w:fill="FFFFFF"/>
        </w:rPr>
        <w:t xml:space="preserve">, </w:t>
      </w:r>
      <w:r w:rsidR="00D96994" w:rsidRPr="00027E61">
        <w:rPr>
          <w:rStyle w:val="normaltextrun"/>
          <w:rFonts w:ascii="Garamond" w:eastAsia="ヒラギノ角ゴ Pro W3" w:hAnsi="Garamond"/>
          <w:shd w:val="clear" w:color="auto" w:fill="FFFFFF"/>
        </w:rPr>
        <w:t>FY21</w:t>
      </w:r>
      <w:r w:rsidRPr="00027E61">
        <w:rPr>
          <w:rStyle w:val="normaltextrun"/>
          <w:rFonts w:ascii="Garamond" w:eastAsia="ヒラギノ角ゴ Pro W3" w:hAnsi="Garamond"/>
          <w:shd w:val="clear" w:color="auto" w:fill="FFFFFF"/>
        </w:rPr>
        <w:t xml:space="preserve">, and the first quarter of </w:t>
      </w:r>
      <w:r w:rsidR="00D96994" w:rsidRPr="00027E61">
        <w:rPr>
          <w:rStyle w:val="normaltextrun"/>
          <w:rFonts w:ascii="Garamond" w:eastAsia="ヒラギノ角ゴ Pro W3" w:hAnsi="Garamond"/>
          <w:shd w:val="clear" w:color="auto" w:fill="FFFFFF"/>
        </w:rPr>
        <w:t>FY22</w:t>
      </w:r>
      <w:r w:rsidRPr="00027E61">
        <w:rPr>
          <w:rStyle w:val="normaltextrun"/>
          <w:rFonts w:ascii="Garamond" w:eastAsia="ヒラギノ角ゴ Pro W3" w:hAnsi="Garamond"/>
          <w:shd w:val="clear" w:color="auto" w:fill="FFFFFF"/>
        </w:rPr>
        <w:t>.</w:t>
      </w:r>
    </w:p>
    <w:p w14:paraId="4AC5E3D8" w14:textId="77777777" w:rsidR="001968F7" w:rsidRPr="00027E61" w:rsidRDefault="001968F7" w:rsidP="001968F7">
      <w:pPr>
        <w:pStyle w:val="paragraph"/>
        <w:spacing w:before="0" w:beforeAutospacing="0" w:after="0" w:afterAutospacing="0"/>
        <w:jc w:val="both"/>
        <w:textAlignment w:val="baseline"/>
        <w:rPr>
          <w:rStyle w:val="normaltextrun"/>
          <w:rFonts w:ascii="Garamond" w:eastAsia="ヒラギノ角ゴ Pro W3" w:hAnsi="Garamond" w:cs="Segoe UI"/>
          <w:u w:val="single"/>
        </w:rPr>
      </w:pPr>
    </w:p>
    <w:p w14:paraId="016EC673" w14:textId="24C2AFC2" w:rsidR="00AF06C5" w:rsidRPr="00027E61" w:rsidRDefault="00AF06C5" w:rsidP="00AF06C5">
      <w:pPr>
        <w:pStyle w:val="paragraph"/>
        <w:numPr>
          <w:ilvl w:val="1"/>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Fonts w:ascii="Garamond" w:hAnsi="Garamond" w:cs="Segoe UI"/>
          <w:color w:val="000000"/>
        </w:rPr>
        <w:t>F</w:t>
      </w:r>
      <w:r w:rsidRPr="00027E61">
        <w:rPr>
          <w:rStyle w:val="normaltextrun"/>
          <w:rFonts w:ascii="Garamond" w:eastAsia="ヒラギノ角ゴ Pro W3" w:hAnsi="Garamond"/>
          <w:bdr w:val="none" w:sz="0" w:space="0" w:color="auto" w:frame="1"/>
        </w:rPr>
        <w:t>or each program and activity, please include total budget and break down the budget by funding source (federal, local, special purpose revenue, or intra-district funds).</w:t>
      </w:r>
    </w:p>
    <w:p w14:paraId="5BDD7A98" w14:textId="5AB5003E" w:rsidR="001968F7" w:rsidRPr="00027E61" w:rsidRDefault="001968F7" w:rsidP="001968F7">
      <w:pPr>
        <w:pStyle w:val="paragraph"/>
        <w:spacing w:before="0" w:beforeAutospacing="0" w:after="0" w:afterAutospacing="0"/>
        <w:jc w:val="both"/>
        <w:textAlignment w:val="baseline"/>
        <w:rPr>
          <w:rStyle w:val="normaltextrun"/>
          <w:rFonts w:ascii="Garamond" w:eastAsia="ヒラギノ角ゴ Pro W3" w:hAnsi="Garamond" w:cs="Segoe UI"/>
          <w:u w:val="single"/>
        </w:rPr>
      </w:pPr>
    </w:p>
    <w:p w14:paraId="6CD7415B" w14:textId="5B86233C" w:rsidR="001968F7" w:rsidRPr="00027E61" w:rsidRDefault="00672C8E" w:rsidP="001968F7">
      <w:pPr>
        <w:pStyle w:val="paragraph"/>
        <w:spacing w:before="0" w:beforeAutospacing="0" w:after="0" w:afterAutospacing="0"/>
        <w:jc w:val="both"/>
        <w:textAlignment w:val="baseline"/>
        <w:rPr>
          <w:rStyle w:val="normaltextrun"/>
          <w:rFonts w:eastAsia="ヒラギノ角ゴ Pro W3"/>
          <w:b/>
          <w:bCs/>
        </w:rPr>
      </w:pPr>
      <w:r w:rsidRPr="00027E61">
        <w:rPr>
          <w:rStyle w:val="normaltextrun"/>
          <w:rFonts w:eastAsia="ヒラギノ角ゴ Pro W3"/>
          <w:b/>
          <w:bCs/>
        </w:rPr>
        <w:lastRenderedPageBreak/>
        <w:t>S</w:t>
      </w:r>
      <w:r w:rsidR="00C5635A" w:rsidRPr="00027E61">
        <w:rPr>
          <w:rStyle w:val="normaltextrun"/>
          <w:rFonts w:eastAsia="ヒラギノ角ゴ Pro W3"/>
          <w:b/>
          <w:bCs/>
        </w:rPr>
        <w:t>ee Attachment 6.</w:t>
      </w:r>
    </w:p>
    <w:p w14:paraId="476DD6A8" w14:textId="77777777" w:rsidR="001968F7" w:rsidRPr="00027E61" w:rsidRDefault="001968F7" w:rsidP="001968F7">
      <w:pPr>
        <w:pStyle w:val="paragraph"/>
        <w:spacing w:before="0" w:beforeAutospacing="0" w:after="0" w:afterAutospacing="0"/>
        <w:jc w:val="both"/>
        <w:textAlignment w:val="baseline"/>
        <w:rPr>
          <w:rStyle w:val="normaltextrun"/>
          <w:rFonts w:ascii="Garamond" w:eastAsia="ヒラギノ角ゴ Pro W3" w:hAnsi="Garamond" w:cs="Segoe UI"/>
          <w:u w:val="single"/>
        </w:rPr>
      </w:pPr>
    </w:p>
    <w:p w14:paraId="11BFE353" w14:textId="320D072F" w:rsidR="00AF06C5" w:rsidRPr="00027E61" w:rsidRDefault="00AF06C5" w:rsidP="00AF06C5">
      <w:pPr>
        <w:pStyle w:val="paragraph"/>
        <w:numPr>
          <w:ilvl w:val="1"/>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shd w:val="clear" w:color="auto" w:fill="FFFFFF"/>
        </w:rPr>
        <w:t xml:space="preserve">Include any over- or under-spending. Explain any variances between fiscal year appropriations and actual expenditures for </w:t>
      </w:r>
      <w:r w:rsidR="00D96994" w:rsidRPr="00027E61">
        <w:rPr>
          <w:rStyle w:val="normaltextrun"/>
          <w:rFonts w:ascii="Garamond" w:eastAsia="ヒラギノ角ゴ Pro W3" w:hAnsi="Garamond"/>
          <w:shd w:val="clear" w:color="auto" w:fill="FFFFFF"/>
        </w:rPr>
        <w:t>FY21</w:t>
      </w:r>
      <w:r w:rsidRPr="00027E61">
        <w:rPr>
          <w:rStyle w:val="normaltextrun"/>
          <w:rFonts w:ascii="Garamond" w:eastAsia="ヒラギノ角ゴ Pro W3" w:hAnsi="Garamond"/>
          <w:shd w:val="clear" w:color="auto" w:fill="FFFFFF"/>
        </w:rPr>
        <w:t xml:space="preserve"> and </w:t>
      </w:r>
      <w:r w:rsidR="00D96994" w:rsidRPr="00027E61">
        <w:rPr>
          <w:rStyle w:val="normaltextrun"/>
          <w:rFonts w:ascii="Garamond" w:eastAsia="ヒラギノ角ゴ Pro W3" w:hAnsi="Garamond"/>
          <w:shd w:val="clear" w:color="auto" w:fill="FFFFFF"/>
        </w:rPr>
        <w:t>FY22</w:t>
      </w:r>
      <w:r w:rsidRPr="00027E61">
        <w:rPr>
          <w:rStyle w:val="normaltextrun"/>
          <w:rFonts w:ascii="Garamond" w:eastAsia="ヒラギノ角ゴ Pro W3" w:hAnsi="Garamond"/>
          <w:shd w:val="clear" w:color="auto" w:fill="FFFFFF"/>
        </w:rPr>
        <w:t xml:space="preserve"> for each program and activity code. </w:t>
      </w:r>
    </w:p>
    <w:p w14:paraId="38D97695" w14:textId="2D411D38" w:rsidR="001968F7" w:rsidRPr="00027E61" w:rsidRDefault="001968F7" w:rsidP="001968F7">
      <w:pPr>
        <w:pStyle w:val="paragraph"/>
        <w:spacing w:before="0" w:beforeAutospacing="0" w:after="0" w:afterAutospacing="0"/>
        <w:jc w:val="both"/>
        <w:textAlignment w:val="baseline"/>
        <w:rPr>
          <w:rStyle w:val="normaltextrun"/>
          <w:rFonts w:ascii="Garamond" w:eastAsia="ヒラギノ角ゴ Pro W3" w:hAnsi="Garamond"/>
          <w:shd w:val="clear" w:color="auto" w:fill="FFFFFF"/>
        </w:rPr>
      </w:pPr>
    </w:p>
    <w:p w14:paraId="360AB294" w14:textId="7A19C259" w:rsidR="001968F7" w:rsidRPr="00027E61" w:rsidRDefault="00672C8E" w:rsidP="001968F7">
      <w:pPr>
        <w:pStyle w:val="paragraph"/>
        <w:spacing w:before="0" w:beforeAutospacing="0" w:after="0" w:afterAutospacing="0"/>
        <w:jc w:val="both"/>
        <w:textAlignment w:val="baseline"/>
        <w:rPr>
          <w:rStyle w:val="normaltextrun"/>
          <w:rFonts w:eastAsia="ヒラギノ角ゴ Pro W3"/>
          <w:b/>
          <w:bCs/>
          <w:shd w:val="clear" w:color="auto" w:fill="FFFFFF"/>
        </w:rPr>
      </w:pPr>
      <w:r w:rsidRPr="00027E61">
        <w:rPr>
          <w:rStyle w:val="normaltextrun"/>
          <w:rFonts w:eastAsia="ヒラギノ角ゴ Pro W3"/>
          <w:b/>
          <w:bCs/>
          <w:shd w:val="clear" w:color="auto" w:fill="FFFFFF"/>
        </w:rPr>
        <w:t>S</w:t>
      </w:r>
      <w:r w:rsidR="00C5635A" w:rsidRPr="00027E61">
        <w:rPr>
          <w:rStyle w:val="normaltextrun"/>
          <w:rFonts w:eastAsia="ヒラギノ角ゴ Pro W3"/>
          <w:b/>
          <w:bCs/>
          <w:shd w:val="clear" w:color="auto" w:fill="FFFFFF"/>
        </w:rPr>
        <w:t>ee Attachment 6.</w:t>
      </w:r>
    </w:p>
    <w:p w14:paraId="683DFDDE" w14:textId="77777777" w:rsidR="001968F7" w:rsidRPr="00027E61" w:rsidRDefault="001968F7" w:rsidP="001968F7">
      <w:pPr>
        <w:pStyle w:val="paragraph"/>
        <w:spacing w:before="0" w:beforeAutospacing="0" w:after="0" w:afterAutospacing="0"/>
        <w:jc w:val="both"/>
        <w:textAlignment w:val="baseline"/>
        <w:rPr>
          <w:rStyle w:val="normaltextrun"/>
          <w:rFonts w:ascii="Garamond" w:eastAsia="ヒラギノ角ゴ Pro W3" w:hAnsi="Garamond" w:cs="Segoe UI"/>
          <w:u w:val="single"/>
        </w:rPr>
      </w:pPr>
    </w:p>
    <w:p w14:paraId="0980ADD1" w14:textId="1DB95230" w:rsidR="00AF06C5" w:rsidRPr="00027E61" w:rsidRDefault="00AF06C5" w:rsidP="00AF06C5">
      <w:pPr>
        <w:pStyle w:val="paragraph"/>
        <w:numPr>
          <w:ilvl w:val="1"/>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shd w:val="clear" w:color="auto" w:fill="FFFFFF"/>
        </w:rPr>
        <w:t xml:space="preserve">Attach the cost allocation plans for </w:t>
      </w:r>
      <w:r w:rsidR="00D96994" w:rsidRPr="00027E61">
        <w:rPr>
          <w:rStyle w:val="normaltextrun"/>
          <w:rFonts w:ascii="Garamond" w:eastAsia="ヒラギノ角ゴ Pro W3" w:hAnsi="Garamond"/>
          <w:shd w:val="clear" w:color="auto" w:fill="FFFFFF"/>
        </w:rPr>
        <w:t>FY21</w:t>
      </w:r>
      <w:r w:rsidRPr="00027E61">
        <w:rPr>
          <w:rStyle w:val="normaltextrun"/>
          <w:rFonts w:ascii="Garamond" w:eastAsia="ヒラギノ角ゴ Pro W3" w:hAnsi="Garamond"/>
          <w:shd w:val="clear" w:color="auto" w:fill="FFFFFF"/>
        </w:rPr>
        <w:t xml:space="preserve"> and </w:t>
      </w:r>
      <w:r w:rsidR="00D96994" w:rsidRPr="00027E61">
        <w:rPr>
          <w:rStyle w:val="normaltextrun"/>
          <w:rFonts w:ascii="Garamond" w:eastAsia="ヒラギノ角ゴ Pro W3" w:hAnsi="Garamond"/>
          <w:shd w:val="clear" w:color="auto" w:fill="FFFFFF"/>
        </w:rPr>
        <w:t>FY22</w:t>
      </w:r>
      <w:r w:rsidRPr="00027E61">
        <w:rPr>
          <w:rStyle w:val="normaltextrun"/>
          <w:rFonts w:ascii="Garamond" w:eastAsia="ヒラギノ角ゴ Pro W3" w:hAnsi="Garamond"/>
          <w:shd w:val="clear" w:color="auto" w:fill="FFFFFF"/>
        </w:rPr>
        <w:t>.</w:t>
      </w:r>
    </w:p>
    <w:p w14:paraId="6992AF49" w14:textId="3E2E4257" w:rsidR="001968F7" w:rsidRPr="00027E61" w:rsidRDefault="001968F7" w:rsidP="001968F7">
      <w:pPr>
        <w:pStyle w:val="paragraph"/>
        <w:spacing w:before="0" w:beforeAutospacing="0" w:after="0" w:afterAutospacing="0"/>
        <w:jc w:val="both"/>
        <w:textAlignment w:val="baseline"/>
        <w:rPr>
          <w:rStyle w:val="normaltextrun"/>
          <w:rFonts w:ascii="Garamond" w:eastAsia="ヒラギノ角ゴ Pro W3" w:hAnsi="Garamond"/>
          <w:shd w:val="clear" w:color="auto" w:fill="FFFFFF"/>
        </w:rPr>
      </w:pPr>
    </w:p>
    <w:p w14:paraId="0FB3D5BB" w14:textId="5CFB499D" w:rsidR="00FE21AA" w:rsidRPr="00027E61" w:rsidRDefault="00FE21AA" w:rsidP="001968F7">
      <w:pPr>
        <w:pStyle w:val="paragraph"/>
        <w:spacing w:before="0" w:beforeAutospacing="0" w:after="0" w:afterAutospacing="0"/>
        <w:jc w:val="both"/>
        <w:textAlignment w:val="baseline"/>
        <w:rPr>
          <w:rStyle w:val="normaltextrun"/>
          <w:rFonts w:eastAsia="ヒラギノ角ゴ Pro W3"/>
          <w:b/>
          <w:bCs/>
          <w:shd w:val="clear" w:color="auto" w:fill="FFFFFF"/>
        </w:rPr>
      </w:pPr>
      <w:r w:rsidRPr="00027E61">
        <w:rPr>
          <w:rStyle w:val="normaltextrun"/>
          <w:rFonts w:eastAsia="ヒラギノ角ゴ Pro W3"/>
          <w:b/>
          <w:bCs/>
          <w:shd w:val="clear" w:color="auto" w:fill="FFFFFF"/>
        </w:rPr>
        <w:t xml:space="preserve">The Commission </w:t>
      </w:r>
      <w:r w:rsidR="00E2389B" w:rsidRPr="00027E61">
        <w:rPr>
          <w:rStyle w:val="normaltextrun"/>
          <w:rFonts w:eastAsia="ヒラギノ角ゴ Pro W3"/>
          <w:b/>
          <w:bCs/>
          <w:shd w:val="clear" w:color="auto" w:fill="FFFFFF"/>
        </w:rPr>
        <w:t>has no cost allocation plans for FY21 or FY22.</w:t>
      </w:r>
    </w:p>
    <w:p w14:paraId="3F18B60E" w14:textId="77777777" w:rsidR="001968F7" w:rsidRPr="00027E61" w:rsidRDefault="001968F7" w:rsidP="001968F7">
      <w:pPr>
        <w:pStyle w:val="paragraph"/>
        <w:spacing w:before="0" w:beforeAutospacing="0" w:after="0" w:afterAutospacing="0"/>
        <w:jc w:val="both"/>
        <w:textAlignment w:val="baseline"/>
        <w:rPr>
          <w:rStyle w:val="normaltextrun"/>
          <w:rFonts w:ascii="Garamond" w:eastAsia="ヒラギノ角ゴ Pro W3" w:hAnsi="Garamond" w:cs="Segoe UI"/>
          <w:u w:val="single"/>
        </w:rPr>
      </w:pPr>
    </w:p>
    <w:p w14:paraId="2898CE8E" w14:textId="5AD2EEB0" w:rsidR="00AF06C5" w:rsidRPr="00027E61" w:rsidRDefault="00AF06C5" w:rsidP="00AF06C5">
      <w:pPr>
        <w:pStyle w:val="paragraph"/>
        <w:numPr>
          <w:ilvl w:val="1"/>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shd w:val="clear" w:color="auto" w:fill="FFFFFF"/>
        </w:rPr>
        <w:t xml:space="preserve">In </w:t>
      </w:r>
      <w:r w:rsidR="00D96994" w:rsidRPr="00027E61">
        <w:rPr>
          <w:rStyle w:val="normaltextrun"/>
          <w:rFonts w:ascii="Garamond" w:eastAsia="ヒラギノ角ゴ Pro W3" w:hAnsi="Garamond"/>
          <w:shd w:val="clear" w:color="auto" w:fill="FFFFFF"/>
        </w:rPr>
        <w:t>FY21</w:t>
      </w:r>
      <w:r w:rsidRPr="00027E61">
        <w:rPr>
          <w:rStyle w:val="normaltextrun"/>
          <w:rFonts w:ascii="Garamond" w:eastAsia="ヒラギノ角ゴ Pro W3" w:hAnsi="Garamond"/>
          <w:shd w:val="clear" w:color="auto" w:fill="FFFFFF"/>
        </w:rPr>
        <w:t xml:space="preserve"> or </w:t>
      </w:r>
      <w:r w:rsidR="00D96994" w:rsidRPr="00027E61">
        <w:rPr>
          <w:rStyle w:val="normaltextrun"/>
          <w:rFonts w:ascii="Garamond" w:eastAsia="ヒラギノ角ゴ Pro W3" w:hAnsi="Garamond"/>
          <w:shd w:val="clear" w:color="auto" w:fill="FFFFFF"/>
        </w:rPr>
        <w:t>FY22</w:t>
      </w:r>
      <w:r w:rsidRPr="00027E61">
        <w:rPr>
          <w:rStyle w:val="normaltextrun"/>
          <w:rFonts w:ascii="Garamond" w:eastAsia="ヒラギノ角ゴ Pro W3" w:hAnsi="Garamond"/>
          <w:shd w:val="clear" w:color="auto" w:fill="FFFFFF"/>
        </w:rPr>
        <w:t>, did the agency have any federal funds that lapsed? If so, please provide a full accounting, including amounts, fund sources (e.g. grant name), and reason the funds were not fully expended.</w:t>
      </w:r>
    </w:p>
    <w:p w14:paraId="691BAD01" w14:textId="77777777" w:rsidR="00273698" w:rsidRPr="00027E61" w:rsidRDefault="00273698" w:rsidP="00273698">
      <w:pPr>
        <w:pStyle w:val="paragraph"/>
        <w:spacing w:before="0" w:beforeAutospacing="0" w:after="0" w:afterAutospacing="0"/>
        <w:jc w:val="both"/>
        <w:textAlignment w:val="baseline"/>
        <w:rPr>
          <w:rStyle w:val="normaltextrun"/>
          <w:rFonts w:ascii="Garamond" w:eastAsia="ヒラギノ角ゴ Pro W3" w:hAnsi="Garamond" w:cs="Segoe UI"/>
          <w:u w:val="single"/>
        </w:rPr>
      </w:pPr>
    </w:p>
    <w:p w14:paraId="06D46806" w14:textId="29AD0687" w:rsidR="00682544" w:rsidRPr="00027E61" w:rsidRDefault="00682544" w:rsidP="00682544">
      <w:pPr>
        <w:pStyle w:val="paragraph"/>
        <w:spacing w:before="0" w:beforeAutospacing="0" w:after="0" w:afterAutospacing="0"/>
        <w:jc w:val="both"/>
        <w:textAlignment w:val="baseline"/>
        <w:rPr>
          <w:rStyle w:val="normaltextrun"/>
          <w:rFonts w:eastAsia="ヒラギノ角ゴ Pro W3"/>
          <w:b/>
          <w:bCs/>
        </w:rPr>
      </w:pPr>
      <w:r w:rsidRPr="00027E61">
        <w:rPr>
          <w:rStyle w:val="normaltextrun"/>
          <w:rFonts w:eastAsia="ヒラギノ角ゴ Pro W3"/>
          <w:b/>
          <w:bCs/>
          <w:shd w:val="clear" w:color="auto" w:fill="FFFFFF"/>
        </w:rPr>
        <w:t xml:space="preserve">The Commission </w:t>
      </w:r>
      <w:r w:rsidR="00AD16A6" w:rsidRPr="00027E61">
        <w:rPr>
          <w:rStyle w:val="normaltextrun"/>
          <w:rFonts w:eastAsia="ヒラギノ角ゴ Pro W3"/>
          <w:b/>
          <w:bCs/>
          <w:shd w:val="clear" w:color="auto" w:fill="FFFFFF"/>
        </w:rPr>
        <w:t xml:space="preserve">does not have any federal </w:t>
      </w:r>
      <w:r w:rsidR="00023251" w:rsidRPr="00027E61">
        <w:rPr>
          <w:rStyle w:val="normaltextrun"/>
          <w:rFonts w:eastAsia="ヒラギノ角ゴ Pro W3"/>
          <w:b/>
          <w:bCs/>
          <w:shd w:val="clear" w:color="auto" w:fill="FFFFFF"/>
        </w:rPr>
        <w:t>funding</w:t>
      </w:r>
      <w:r w:rsidR="00273698" w:rsidRPr="00027E61">
        <w:rPr>
          <w:rStyle w:val="normaltextrun"/>
          <w:rFonts w:eastAsia="ヒラギノ角ゴ Pro W3"/>
          <w:b/>
          <w:bCs/>
          <w:shd w:val="clear" w:color="auto" w:fill="FFFFFF"/>
        </w:rPr>
        <w:t>.</w:t>
      </w:r>
    </w:p>
    <w:p w14:paraId="0938F272" w14:textId="77777777" w:rsidR="00AF06C5" w:rsidRPr="00027E61" w:rsidRDefault="00AF06C5" w:rsidP="00AF06C5">
      <w:pPr>
        <w:pStyle w:val="paragraph"/>
        <w:spacing w:before="0" w:beforeAutospacing="0" w:after="0" w:afterAutospacing="0"/>
        <w:ind w:left="1440"/>
        <w:jc w:val="both"/>
        <w:textAlignment w:val="baseline"/>
        <w:rPr>
          <w:rStyle w:val="normaltextrun"/>
          <w:rFonts w:ascii="Garamond" w:eastAsia="ヒラギノ角ゴ Pro W3" w:hAnsi="Garamond" w:cs="Segoe UI"/>
          <w:u w:val="single"/>
        </w:rPr>
      </w:pPr>
    </w:p>
    <w:p w14:paraId="68B9BADE" w14:textId="614FA174" w:rsidR="00AF06C5" w:rsidRPr="00027E61"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shd w:val="clear" w:color="auto" w:fill="FFFFFF"/>
        </w:rPr>
        <w:t>Please provide as an attachment a chart showing the agency’s federal funding and expenditures by program for </w:t>
      </w:r>
      <w:r w:rsidR="00D96994" w:rsidRPr="00027E61">
        <w:rPr>
          <w:rStyle w:val="normaltextrun"/>
          <w:rFonts w:ascii="Garamond" w:eastAsia="ヒラギノ角ゴ Pro W3" w:hAnsi="Garamond"/>
          <w:shd w:val="clear" w:color="auto" w:fill="FFFFFF"/>
        </w:rPr>
        <w:t>FY20</w:t>
      </w:r>
      <w:r w:rsidRPr="00027E61">
        <w:rPr>
          <w:rStyle w:val="normaltextrun"/>
          <w:rFonts w:ascii="Garamond" w:eastAsia="ヒラギノ角ゴ Pro W3" w:hAnsi="Garamond"/>
          <w:shd w:val="clear" w:color="auto" w:fill="FFFFFF"/>
        </w:rPr>
        <w:t>, </w:t>
      </w:r>
      <w:r w:rsidR="00D96994" w:rsidRPr="00027E61">
        <w:rPr>
          <w:rStyle w:val="normaltextrun"/>
          <w:rFonts w:ascii="Garamond" w:eastAsia="ヒラギノ角ゴ Pro W3" w:hAnsi="Garamond"/>
          <w:shd w:val="clear" w:color="auto" w:fill="FFFFFF"/>
        </w:rPr>
        <w:t>FY21</w:t>
      </w:r>
      <w:r w:rsidRPr="00027E61">
        <w:rPr>
          <w:rStyle w:val="normaltextrun"/>
          <w:rFonts w:ascii="Garamond" w:eastAsia="ヒラギノ角ゴ Pro W3" w:hAnsi="Garamond"/>
          <w:shd w:val="clear" w:color="auto" w:fill="FFFFFF"/>
        </w:rPr>
        <w:t xml:space="preserve"> and </w:t>
      </w:r>
      <w:r w:rsidR="00D96994" w:rsidRPr="00027E61">
        <w:rPr>
          <w:rStyle w:val="normaltextrun"/>
          <w:rFonts w:ascii="Garamond" w:eastAsia="ヒラギノ角ゴ Pro W3" w:hAnsi="Garamond"/>
          <w:shd w:val="clear" w:color="auto" w:fill="FFFFFF"/>
        </w:rPr>
        <w:t>FY22</w:t>
      </w:r>
      <w:r w:rsidRPr="00027E61">
        <w:rPr>
          <w:rStyle w:val="normaltextrun"/>
          <w:rFonts w:ascii="Garamond" w:eastAsia="ヒラギノ角ゴ Pro W3" w:hAnsi="Garamond"/>
          <w:shd w:val="clear" w:color="auto" w:fill="FFFFFF"/>
        </w:rPr>
        <w:t>, to date.</w:t>
      </w:r>
    </w:p>
    <w:p w14:paraId="3842C8BA" w14:textId="41DC8295" w:rsidR="00AF06C5" w:rsidRPr="00027E61" w:rsidRDefault="00AF06C5"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78477199" w14:textId="5F8A44B0" w:rsidR="00963EEE" w:rsidRPr="00027E61" w:rsidRDefault="00963EEE" w:rsidP="00963EEE">
      <w:pPr>
        <w:pStyle w:val="paragraph"/>
        <w:spacing w:before="0" w:beforeAutospacing="0" w:after="0" w:afterAutospacing="0"/>
        <w:jc w:val="both"/>
        <w:textAlignment w:val="baseline"/>
        <w:rPr>
          <w:rStyle w:val="normaltextrun"/>
          <w:rFonts w:eastAsia="ヒラギノ角ゴ Pro W3"/>
          <w:b/>
          <w:bCs/>
        </w:rPr>
      </w:pPr>
      <w:r w:rsidRPr="00027E61">
        <w:rPr>
          <w:rStyle w:val="normaltextrun"/>
          <w:rFonts w:eastAsia="ヒラギノ角ゴ Pro W3"/>
          <w:b/>
          <w:bCs/>
          <w:shd w:val="clear" w:color="auto" w:fill="FFFFFF"/>
        </w:rPr>
        <w:t xml:space="preserve">The Commission </w:t>
      </w:r>
      <w:r w:rsidR="00F94BEE" w:rsidRPr="00027E61">
        <w:rPr>
          <w:rStyle w:val="normaltextrun"/>
          <w:rFonts w:eastAsia="ヒラギノ角ゴ Pro W3"/>
          <w:b/>
          <w:bCs/>
          <w:shd w:val="clear" w:color="auto" w:fill="FFFFFF"/>
        </w:rPr>
        <w:t>is not supported by</w:t>
      </w:r>
      <w:r w:rsidRPr="00027E61">
        <w:rPr>
          <w:rStyle w:val="normaltextrun"/>
          <w:rFonts w:eastAsia="ヒラギノ角ゴ Pro W3"/>
          <w:b/>
          <w:bCs/>
          <w:shd w:val="clear" w:color="auto" w:fill="FFFFFF"/>
        </w:rPr>
        <w:t xml:space="preserve"> any federal funding.</w:t>
      </w:r>
    </w:p>
    <w:p w14:paraId="0E15E038" w14:textId="77777777" w:rsidR="00963EEE" w:rsidRPr="00027E61" w:rsidRDefault="00963EEE"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751B6348" w14:textId="77777777" w:rsidR="00AF06C5" w:rsidRPr="00027E61"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Fonts w:ascii="Garamond" w:hAnsi="Garamond" w:cs="Segoe UI"/>
          <w:color w:val="000000"/>
        </w:rPr>
        <w:t>W</w:t>
      </w:r>
      <w:r w:rsidRPr="00027E61">
        <w:rPr>
          <w:rStyle w:val="normaltextrun"/>
          <w:rFonts w:ascii="Garamond" w:eastAsia="ヒラギノ角ゴ Pro W3" w:hAnsi="Garamond"/>
          <w:bdr w:val="none" w:sz="0" w:space="0" w:color="auto" w:frame="1"/>
        </w:rPr>
        <w:t>ith respect to capital projects, please provide:</w:t>
      </w:r>
    </w:p>
    <w:p w14:paraId="36BCA796" w14:textId="77777777" w:rsidR="00AF06C5" w:rsidRPr="00027E61" w:rsidRDefault="00AF06C5" w:rsidP="00AF06C5">
      <w:pPr>
        <w:pStyle w:val="paragraph"/>
        <w:numPr>
          <w:ilvl w:val="1"/>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Fonts w:ascii="Garamond" w:hAnsi="Garamond" w:cs="Segoe UI"/>
          <w:color w:val="000000"/>
        </w:rPr>
        <w:t>A</w:t>
      </w:r>
      <w:r w:rsidRPr="00027E61">
        <w:rPr>
          <w:rFonts w:ascii="Garamond" w:hAnsi="Garamond"/>
          <w:color w:val="000000"/>
          <w:bdr w:val="none" w:sz="0" w:space="0" w:color="auto" w:frame="1"/>
        </w:rPr>
        <w:t xml:space="preserve"> </w:t>
      </w:r>
      <w:r w:rsidRPr="00027E61">
        <w:rPr>
          <w:rStyle w:val="normaltextrun"/>
          <w:rFonts w:ascii="Garamond" w:eastAsia="ヒラギノ角ゴ Pro W3" w:hAnsi="Garamond"/>
          <w:bdr w:val="none" w:sz="0" w:space="0" w:color="auto" w:frame="1"/>
        </w:rPr>
        <w:t>list of all capital projects in the financial plan.</w:t>
      </w:r>
    </w:p>
    <w:p w14:paraId="7E75E4A7" w14:textId="4953406E" w:rsidR="00AF06C5" w:rsidRPr="00027E61" w:rsidRDefault="00AF06C5" w:rsidP="00AF06C5">
      <w:pPr>
        <w:pStyle w:val="paragraph"/>
        <w:numPr>
          <w:ilvl w:val="1"/>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shd w:val="clear" w:color="auto" w:fill="FFFFFF"/>
        </w:rPr>
        <w:t xml:space="preserve">For </w:t>
      </w:r>
      <w:r w:rsidR="00D96994" w:rsidRPr="00027E61">
        <w:rPr>
          <w:rStyle w:val="normaltextrun"/>
          <w:rFonts w:ascii="Garamond" w:eastAsia="ヒラギノ角ゴ Pro W3" w:hAnsi="Garamond"/>
          <w:shd w:val="clear" w:color="auto" w:fill="FFFFFF"/>
        </w:rPr>
        <w:t>FY20</w:t>
      </w:r>
      <w:r w:rsidRPr="00027E61">
        <w:rPr>
          <w:rStyle w:val="normaltextrun"/>
          <w:rFonts w:ascii="Garamond" w:eastAsia="ヒラギノ角ゴ Pro W3" w:hAnsi="Garamond"/>
          <w:shd w:val="clear" w:color="auto" w:fill="FFFFFF"/>
        </w:rPr>
        <w:t xml:space="preserve">, </w:t>
      </w:r>
      <w:r w:rsidR="00D96994" w:rsidRPr="00027E61">
        <w:rPr>
          <w:rStyle w:val="normaltextrun"/>
          <w:rFonts w:ascii="Garamond" w:eastAsia="ヒラギノ角ゴ Pro W3" w:hAnsi="Garamond"/>
          <w:shd w:val="clear" w:color="auto" w:fill="FFFFFF"/>
        </w:rPr>
        <w:t>FY21</w:t>
      </w:r>
      <w:r w:rsidRPr="00027E61">
        <w:rPr>
          <w:rStyle w:val="normaltextrun"/>
          <w:rFonts w:ascii="Garamond" w:eastAsia="ヒラギノ角ゴ Pro W3" w:hAnsi="Garamond"/>
          <w:shd w:val="clear" w:color="auto" w:fill="FFFFFF"/>
        </w:rPr>
        <w:t xml:space="preserve">, and </w:t>
      </w:r>
      <w:r w:rsidR="00D96994" w:rsidRPr="00027E61">
        <w:rPr>
          <w:rStyle w:val="normaltextrun"/>
          <w:rFonts w:ascii="Garamond" w:eastAsia="ヒラギノ角ゴ Pro W3" w:hAnsi="Garamond"/>
          <w:shd w:val="clear" w:color="auto" w:fill="FFFFFF"/>
        </w:rPr>
        <w:t>FY22</w:t>
      </w:r>
      <w:r w:rsidRPr="00027E61">
        <w:rPr>
          <w:rStyle w:val="normaltextrun"/>
          <w:rFonts w:ascii="Garamond" w:eastAsia="ヒラギノ角ゴ Pro W3" w:hAnsi="Garamond"/>
          <w:shd w:val="clear" w:color="auto" w:fill="FFFFFF"/>
        </w:rPr>
        <w:t>, an update on all capital projects under the agency’s purview, including a status report on each project, the timeframe for project completion, the amount budgeted, actual dollars spent, and any remaining balances, to date.</w:t>
      </w:r>
    </w:p>
    <w:p w14:paraId="0BD1DF98" w14:textId="19DB943B" w:rsidR="00AF06C5" w:rsidRPr="00027E61" w:rsidRDefault="00AF06C5" w:rsidP="00AF06C5">
      <w:pPr>
        <w:pStyle w:val="paragraph"/>
        <w:numPr>
          <w:ilvl w:val="1"/>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bdr w:val="none" w:sz="0" w:space="0" w:color="auto" w:frame="1"/>
        </w:rPr>
        <w:t xml:space="preserve">An update on all capital projects planned for </w:t>
      </w:r>
      <w:r w:rsidR="00D96994" w:rsidRPr="00027E61">
        <w:rPr>
          <w:rStyle w:val="normaltextrun"/>
          <w:rFonts w:ascii="Garamond" w:eastAsia="ヒラギノ角ゴ Pro W3" w:hAnsi="Garamond"/>
          <w:bdr w:val="none" w:sz="0" w:space="0" w:color="auto" w:frame="1"/>
        </w:rPr>
        <w:t>FY22</w:t>
      </w:r>
      <w:r w:rsidRPr="00027E61">
        <w:rPr>
          <w:rStyle w:val="normaltextrun"/>
          <w:rFonts w:ascii="Garamond" w:eastAsia="ヒラギノ角ゴ Pro W3" w:hAnsi="Garamond"/>
          <w:bdr w:val="none" w:sz="0" w:space="0" w:color="auto" w:frame="1"/>
        </w:rPr>
        <w:t>, FY22, FY23, FY24, and FY25.</w:t>
      </w:r>
    </w:p>
    <w:p w14:paraId="0D7B86B0" w14:textId="3333BC59" w:rsidR="00AF06C5" w:rsidRPr="00027E61" w:rsidRDefault="00AF06C5" w:rsidP="00AF06C5">
      <w:pPr>
        <w:pStyle w:val="paragraph"/>
        <w:numPr>
          <w:ilvl w:val="1"/>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shd w:val="clear" w:color="auto" w:fill="FFFFFF"/>
        </w:rPr>
        <w:t xml:space="preserve">A description of whether the capital projects begun, in progress, or concluded in </w:t>
      </w:r>
      <w:r w:rsidR="00D96994" w:rsidRPr="00027E61">
        <w:rPr>
          <w:rStyle w:val="normaltextrun"/>
          <w:rFonts w:ascii="Garamond" w:eastAsia="ヒラギノ角ゴ Pro W3" w:hAnsi="Garamond"/>
          <w:shd w:val="clear" w:color="auto" w:fill="FFFFFF"/>
        </w:rPr>
        <w:t>FY20</w:t>
      </w:r>
      <w:r w:rsidRPr="00027E61">
        <w:rPr>
          <w:rStyle w:val="normaltextrun"/>
          <w:rFonts w:ascii="Garamond" w:eastAsia="ヒラギノ角ゴ Pro W3" w:hAnsi="Garamond"/>
          <w:shd w:val="clear" w:color="auto" w:fill="FFFFFF"/>
        </w:rPr>
        <w:t xml:space="preserve">, </w:t>
      </w:r>
      <w:r w:rsidR="00D96994" w:rsidRPr="00027E61">
        <w:rPr>
          <w:rStyle w:val="normaltextrun"/>
          <w:rFonts w:ascii="Garamond" w:eastAsia="ヒラギノ角ゴ Pro W3" w:hAnsi="Garamond"/>
          <w:shd w:val="clear" w:color="auto" w:fill="FFFFFF"/>
        </w:rPr>
        <w:t>FY21</w:t>
      </w:r>
      <w:r w:rsidRPr="00027E61">
        <w:rPr>
          <w:rStyle w:val="normaltextrun"/>
          <w:rFonts w:ascii="Garamond" w:eastAsia="ヒラギノ角ゴ Pro W3" w:hAnsi="Garamond"/>
          <w:shd w:val="clear" w:color="auto" w:fill="FFFFFF"/>
        </w:rPr>
        <w:t xml:space="preserve">, or </w:t>
      </w:r>
      <w:r w:rsidR="00D96994" w:rsidRPr="00027E61">
        <w:rPr>
          <w:rStyle w:val="normaltextrun"/>
          <w:rFonts w:ascii="Garamond" w:eastAsia="ヒラギノ角ゴ Pro W3" w:hAnsi="Garamond"/>
          <w:shd w:val="clear" w:color="auto" w:fill="FFFFFF"/>
        </w:rPr>
        <w:t>FY22</w:t>
      </w:r>
      <w:r w:rsidRPr="00027E61">
        <w:rPr>
          <w:rStyle w:val="normaltextrun"/>
          <w:rFonts w:ascii="Garamond" w:eastAsia="ヒラギノ角ゴ Pro W3" w:hAnsi="Garamond"/>
          <w:shd w:val="clear" w:color="auto" w:fill="FFFFFF"/>
        </w:rPr>
        <w:t>, to date, had an impact on the operating budget of the agency. If so, please provide an accounting of such impact.</w:t>
      </w:r>
    </w:p>
    <w:p w14:paraId="6A1A4573" w14:textId="77777777" w:rsidR="00E75581" w:rsidRPr="00027E61" w:rsidRDefault="00E75581" w:rsidP="00E75581">
      <w:pPr>
        <w:pStyle w:val="paragraph"/>
        <w:spacing w:after="0"/>
        <w:textAlignment w:val="baseline"/>
        <w:rPr>
          <w:rFonts w:eastAsia="ヒラギノ角ゴ Pro W3"/>
          <w:b/>
        </w:rPr>
      </w:pPr>
      <w:r w:rsidRPr="00027E61">
        <w:rPr>
          <w:rFonts w:eastAsia="ヒラギノ角ゴ Pro W3"/>
          <w:b/>
        </w:rPr>
        <w:t>The Commission does not have any capital projects.</w:t>
      </w:r>
    </w:p>
    <w:p w14:paraId="0A664A84" w14:textId="7D9D929F" w:rsidR="00AF06C5" w:rsidRPr="00027E61"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shd w:val="clear" w:color="auto" w:fill="FFFFFF"/>
        </w:rPr>
        <w:t>Please provide a list of all budget enhancement requests (including capital improvement needs) for </w:t>
      </w:r>
      <w:r w:rsidR="00D96994" w:rsidRPr="00027E61">
        <w:rPr>
          <w:rStyle w:val="normaltextrun"/>
          <w:rFonts w:ascii="Garamond" w:eastAsia="ヒラギノ角ゴ Pro W3" w:hAnsi="Garamond"/>
          <w:shd w:val="clear" w:color="auto" w:fill="FFFFFF"/>
        </w:rPr>
        <w:t>FY21</w:t>
      </w:r>
      <w:r w:rsidRPr="00027E61">
        <w:rPr>
          <w:rStyle w:val="normaltextrun"/>
          <w:rFonts w:ascii="Garamond" w:eastAsia="ヒラギノ角ゴ Pro W3" w:hAnsi="Garamond"/>
          <w:shd w:val="clear" w:color="auto" w:fill="FFFFFF"/>
        </w:rPr>
        <w:t> and </w:t>
      </w:r>
      <w:r w:rsidR="00D96994" w:rsidRPr="00027E61">
        <w:rPr>
          <w:rStyle w:val="normaltextrun"/>
          <w:rFonts w:ascii="Garamond" w:eastAsia="ヒラギノ角ゴ Pro W3" w:hAnsi="Garamond"/>
          <w:shd w:val="clear" w:color="auto" w:fill="FFFFFF"/>
        </w:rPr>
        <w:t>FY22</w:t>
      </w:r>
      <w:r w:rsidRPr="00027E61">
        <w:rPr>
          <w:rStyle w:val="normaltextrun"/>
          <w:rFonts w:ascii="Garamond" w:eastAsia="ヒラギノ角ゴ Pro W3" w:hAnsi="Garamond"/>
          <w:shd w:val="clear" w:color="auto" w:fill="FFFFFF"/>
        </w:rPr>
        <w:t>, to date. For each, include a description of the need and the amount of funding requested.</w:t>
      </w:r>
    </w:p>
    <w:p w14:paraId="11455869" w14:textId="226FB767" w:rsidR="00AF06C5" w:rsidRPr="00027E61" w:rsidRDefault="00AF06C5"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48D67964" w14:textId="5CD714F3" w:rsidR="003525BD" w:rsidRPr="002350B2" w:rsidRDefault="003525BD" w:rsidP="003525BD">
      <w:pPr>
        <w:pStyle w:val="paragraph"/>
        <w:spacing w:before="0" w:beforeAutospacing="0" w:after="0" w:afterAutospacing="0"/>
        <w:jc w:val="both"/>
        <w:textAlignment w:val="baseline"/>
        <w:rPr>
          <w:rStyle w:val="normaltextrun"/>
          <w:rFonts w:eastAsia="ヒラギノ角ゴ Pro W3"/>
          <w:b/>
          <w:bCs/>
          <w:u w:val="single"/>
        </w:rPr>
      </w:pPr>
      <w:r w:rsidRPr="002350B2">
        <w:rPr>
          <w:rStyle w:val="normaltextrun"/>
          <w:rFonts w:eastAsia="ヒラギノ角ゴ Pro W3"/>
          <w:b/>
          <w:bCs/>
          <w:shd w:val="clear" w:color="auto" w:fill="FFFFFF"/>
        </w:rPr>
        <w:t>The Commission had no enhancement requests for FY21 or FY22.</w:t>
      </w:r>
    </w:p>
    <w:p w14:paraId="050C49D7" w14:textId="77777777" w:rsidR="001968F7" w:rsidRPr="00027E61" w:rsidRDefault="001968F7"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2C5D7F4D" w14:textId="637C1896" w:rsidR="00AF06C5" w:rsidRPr="00027E61" w:rsidRDefault="00AF06C5" w:rsidP="00AF06C5">
      <w:pPr>
        <w:pStyle w:val="paragraph"/>
        <w:numPr>
          <w:ilvl w:val="0"/>
          <w:numId w:val="39"/>
        </w:numPr>
        <w:spacing w:before="0" w:beforeAutospacing="0" w:after="0" w:afterAutospacing="0"/>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shd w:val="clear" w:color="auto" w:fill="FFFFFF"/>
        </w:rPr>
        <w:t>Please list, in chronological order, each reprogramming request and each reprogramming in </w:t>
      </w:r>
      <w:r w:rsidR="00D96994" w:rsidRPr="00027E61">
        <w:rPr>
          <w:rStyle w:val="normaltextrun"/>
          <w:rFonts w:ascii="Garamond" w:eastAsia="ヒラギノ角ゴ Pro W3" w:hAnsi="Garamond"/>
          <w:shd w:val="clear" w:color="auto" w:fill="FFFFFF"/>
        </w:rPr>
        <w:t>FY21</w:t>
      </w:r>
      <w:r w:rsidRPr="00027E61">
        <w:rPr>
          <w:rStyle w:val="normaltextrun"/>
          <w:rFonts w:ascii="Garamond" w:eastAsia="ヒラギノ角ゴ Pro W3" w:hAnsi="Garamond"/>
          <w:shd w:val="clear" w:color="auto" w:fill="FFFFFF"/>
        </w:rPr>
        <w:t> and </w:t>
      </w:r>
      <w:r w:rsidR="00D96994" w:rsidRPr="00027E61">
        <w:rPr>
          <w:rStyle w:val="normaltextrun"/>
          <w:rFonts w:ascii="Garamond" w:eastAsia="ヒラギノ角ゴ Pro W3" w:hAnsi="Garamond"/>
          <w:shd w:val="clear" w:color="auto" w:fill="FFFFFF"/>
        </w:rPr>
        <w:t>FY22</w:t>
      </w:r>
      <w:r w:rsidRPr="00027E61">
        <w:rPr>
          <w:rStyle w:val="normaltextrun"/>
          <w:rFonts w:ascii="Garamond" w:eastAsia="ヒラギノ角ゴ Pro W3" w:hAnsi="Garamond"/>
          <w:shd w:val="clear" w:color="auto" w:fill="FFFFFF"/>
        </w:rPr>
        <w:t>, to date, that impacted the agency, including those that moved funds into the agency, out of the agency, and within the agency. Include the revised, final budget for your agency after the </w:t>
      </w:r>
      <w:r w:rsidRPr="00027E61">
        <w:rPr>
          <w:rStyle w:val="spellingerror"/>
          <w:rFonts w:ascii="Garamond" w:hAnsi="Garamond"/>
          <w:color w:val="000000"/>
          <w:shd w:val="clear" w:color="auto" w:fill="FFFFFF"/>
        </w:rPr>
        <w:t>reprogrammings</w:t>
      </w:r>
      <w:r w:rsidRPr="00027E61">
        <w:rPr>
          <w:rStyle w:val="normaltextrun"/>
          <w:rFonts w:ascii="Garamond" w:eastAsia="ヒラギノ角ゴ Pro W3" w:hAnsi="Garamond"/>
          <w:shd w:val="clear" w:color="auto" w:fill="FFFFFF"/>
        </w:rPr>
        <w:t> for </w:t>
      </w:r>
      <w:r w:rsidR="00D96994" w:rsidRPr="00027E61">
        <w:rPr>
          <w:rStyle w:val="normaltextrun"/>
          <w:rFonts w:ascii="Garamond" w:eastAsia="ヒラギノ角ゴ Pro W3" w:hAnsi="Garamond"/>
          <w:shd w:val="clear" w:color="auto" w:fill="FFFFFF"/>
        </w:rPr>
        <w:t>FY21</w:t>
      </w:r>
      <w:r w:rsidRPr="00027E61">
        <w:rPr>
          <w:rStyle w:val="normaltextrun"/>
          <w:rFonts w:ascii="Garamond" w:eastAsia="ヒラギノ角ゴ Pro W3" w:hAnsi="Garamond"/>
          <w:shd w:val="clear" w:color="auto" w:fill="FFFFFF"/>
        </w:rPr>
        <w:t> and </w:t>
      </w:r>
      <w:r w:rsidR="00D96994" w:rsidRPr="00027E61">
        <w:rPr>
          <w:rStyle w:val="normaltextrun"/>
          <w:rFonts w:ascii="Garamond" w:eastAsia="ヒラギノ角ゴ Pro W3" w:hAnsi="Garamond"/>
          <w:shd w:val="clear" w:color="auto" w:fill="FFFFFF"/>
        </w:rPr>
        <w:t>FY22</w:t>
      </w:r>
      <w:r w:rsidRPr="00027E61">
        <w:rPr>
          <w:rStyle w:val="normaltextrun"/>
          <w:rFonts w:ascii="Garamond" w:eastAsia="ヒラギノ角ゴ Pro W3" w:hAnsi="Garamond"/>
          <w:shd w:val="clear" w:color="auto" w:fill="FFFFFF"/>
        </w:rPr>
        <w:t>, to date.</w:t>
      </w:r>
      <w:r w:rsidRPr="00027E61">
        <w:rPr>
          <w:rStyle w:val="normaltextrun"/>
          <w:rFonts w:ascii="Calibri" w:eastAsia="Calibri" w:hAnsi="Calibri" w:cs="Calibri"/>
          <w:shd w:val="clear" w:color="auto" w:fill="FFFFFF"/>
        </w:rPr>
        <w:t> </w:t>
      </w:r>
      <w:r w:rsidRPr="00027E61">
        <w:rPr>
          <w:rStyle w:val="normaltextrun"/>
          <w:rFonts w:ascii="Garamond" w:eastAsia="ヒラギノ角ゴ Pro W3" w:hAnsi="Garamond"/>
          <w:shd w:val="clear" w:color="auto" w:fill="FFFFFF"/>
        </w:rPr>
        <w:t>For each reprogramming, list the date, amount, rationale, and reprogramming number.</w:t>
      </w:r>
    </w:p>
    <w:p w14:paraId="19E96792" w14:textId="49956AB5" w:rsidR="00AF06C5" w:rsidRPr="00027E61" w:rsidRDefault="00AF06C5" w:rsidP="00AF06C5">
      <w:pPr>
        <w:pStyle w:val="paragraph"/>
        <w:spacing w:before="0" w:beforeAutospacing="0" w:after="0" w:afterAutospacing="0"/>
        <w:ind w:left="720"/>
        <w:textAlignment w:val="baseline"/>
        <w:rPr>
          <w:rStyle w:val="normaltextrun"/>
          <w:rFonts w:ascii="Garamond" w:eastAsia="ヒラギノ角ゴ Pro W3" w:hAnsi="Garamond" w:cs="Segoe UI"/>
          <w:u w:val="single"/>
        </w:rPr>
      </w:pPr>
    </w:p>
    <w:p w14:paraId="042B73E1" w14:textId="0B4A3AB1" w:rsidR="00830DDB" w:rsidRPr="00027E61" w:rsidRDefault="00672C8E" w:rsidP="00830DDB">
      <w:pPr>
        <w:pStyle w:val="paragraph"/>
        <w:spacing w:before="0" w:beforeAutospacing="0" w:after="0" w:afterAutospacing="0"/>
        <w:textAlignment w:val="baseline"/>
        <w:rPr>
          <w:rStyle w:val="normaltextrun"/>
          <w:rFonts w:eastAsia="ヒラギノ角ゴ Pro W3"/>
          <w:b/>
          <w:bCs/>
        </w:rPr>
      </w:pPr>
      <w:r w:rsidRPr="00027E61">
        <w:rPr>
          <w:rStyle w:val="normaltextrun"/>
          <w:rFonts w:eastAsia="ヒラギノ角ゴ Pro W3"/>
          <w:b/>
          <w:bCs/>
        </w:rPr>
        <w:t>S</w:t>
      </w:r>
      <w:r w:rsidR="00AC5F98" w:rsidRPr="00027E61">
        <w:rPr>
          <w:rStyle w:val="normaltextrun"/>
          <w:rFonts w:eastAsia="ヒラギノ角ゴ Pro W3"/>
          <w:b/>
          <w:bCs/>
        </w:rPr>
        <w:t>ee Attachment 7.  There have been no reprogrammings in FY 22, to date.</w:t>
      </w:r>
    </w:p>
    <w:p w14:paraId="064B347C" w14:textId="77777777" w:rsidR="00830DDB" w:rsidRPr="00027E61" w:rsidRDefault="00830DDB" w:rsidP="00AF06C5">
      <w:pPr>
        <w:pStyle w:val="paragraph"/>
        <w:spacing w:before="0" w:beforeAutospacing="0" w:after="0" w:afterAutospacing="0"/>
        <w:ind w:left="720"/>
        <w:textAlignment w:val="baseline"/>
        <w:rPr>
          <w:rStyle w:val="normaltextrun"/>
          <w:rFonts w:ascii="Garamond" w:eastAsia="ヒラギノ角ゴ Pro W3" w:hAnsi="Garamond" w:cs="Segoe UI"/>
          <w:u w:val="single"/>
        </w:rPr>
      </w:pPr>
    </w:p>
    <w:p w14:paraId="2A37012A" w14:textId="5906799C" w:rsidR="00AF06C5" w:rsidRPr="00027E61"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shd w:val="clear" w:color="auto" w:fill="FFFFFF"/>
        </w:rPr>
        <w:t>Please list each grant or sub-grant received by your agency in </w:t>
      </w:r>
      <w:r w:rsidR="00D96994" w:rsidRPr="00027E61">
        <w:rPr>
          <w:rStyle w:val="normaltextrun"/>
          <w:rFonts w:ascii="Garamond" w:eastAsia="ヒラギノ角ゴ Pro W3" w:hAnsi="Garamond"/>
          <w:shd w:val="clear" w:color="auto" w:fill="FFFFFF"/>
        </w:rPr>
        <w:t>FY21</w:t>
      </w:r>
      <w:r w:rsidRPr="00027E61">
        <w:rPr>
          <w:rStyle w:val="normaltextrun"/>
          <w:rFonts w:ascii="Garamond" w:eastAsia="ヒラギノ角ゴ Pro W3" w:hAnsi="Garamond"/>
          <w:shd w:val="clear" w:color="auto" w:fill="FFFFFF"/>
        </w:rPr>
        <w:t> and </w:t>
      </w:r>
      <w:r w:rsidR="00D96994" w:rsidRPr="00027E61">
        <w:rPr>
          <w:rStyle w:val="normaltextrun"/>
          <w:rFonts w:ascii="Garamond" w:eastAsia="ヒラギノ角ゴ Pro W3" w:hAnsi="Garamond"/>
          <w:shd w:val="clear" w:color="auto" w:fill="FFFFFF"/>
        </w:rPr>
        <w:t>FY22</w:t>
      </w:r>
      <w:r w:rsidRPr="00027E61">
        <w:rPr>
          <w:rStyle w:val="normaltextrun"/>
          <w:rFonts w:ascii="Garamond" w:eastAsia="ヒラギノ角ゴ Pro W3" w:hAnsi="Garamond"/>
          <w:shd w:val="clear" w:color="auto" w:fill="FFFFFF"/>
        </w:rPr>
        <w:t>, to date.  List the date, amount, source, purpose of the grant or sub-grant received, and amount expended.</w:t>
      </w:r>
    </w:p>
    <w:p w14:paraId="1B3479C8" w14:textId="77777777" w:rsidR="00AF06C5" w:rsidRPr="00027E61" w:rsidRDefault="00AF06C5" w:rsidP="00AF06C5">
      <w:pPr>
        <w:pStyle w:val="paragraph"/>
        <w:numPr>
          <w:ilvl w:val="1"/>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bdr w:val="none" w:sz="0" w:space="0" w:color="auto" w:frame="1"/>
        </w:rPr>
        <w:t>How many FTEs are dependent on grant funding? What are the terms of this funding? If it is set to expire, what plans, if any, are in place to continue funding the FTEs.</w:t>
      </w:r>
    </w:p>
    <w:p w14:paraId="76BC3494" w14:textId="4A094A24" w:rsidR="00DA3524" w:rsidRPr="00027E61" w:rsidRDefault="00B06A0D" w:rsidP="00B06A0D">
      <w:pPr>
        <w:pStyle w:val="paragraph"/>
        <w:spacing w:after="0"/>
        <w:textAlignment w:val="baseline"/>
        <w:rPr>
          <w:rStyle w:val="normaltextrun"/>
          <w:rFonts w:eastAsia="ヒラギノ角ゴ Pro W3"/>
          <w:b/>
        </w:rPr>
      </w:pPr>
      <w:r w:rsidRPr="00027E61">
        <w:rPr>
          <w:rFonts w:eastAsia="ヒラギノ角ゴ Pro W3"/>
          <w:b/>
        </w:rPr>
        <w:t xml:space="preserve">The Commission did not receive any grants or subgrants in FY20 or FY21, to date.  No FTE at the Commission is dependent on grant funding.  </w:t>
      </w:r>
    </w:p>
    <w:p w14:paraId="333A3DA4" w14:textId="4BD3EBD3" w:rsidR="00AF06C5" w:rsidRPr="00027E61"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bdr w:val="none" w:sz="0" w:space="0" w:color="auto" w:frame="1"/>
        </w:rPr>
        <w:t xml:space="preserve">Please list each contract, procurement, and lease, entered into, extended, and option years exercised by your agency during </w:t>
      </w:r>
      <w:r w:rsidR="00D96994" w:rsidRPr="00027E61">
        <w:rPr>
          <w:rStyle w:val="normaltextrun"/>
          <w:rFonts w:ascii="Garamond" w:eastAsia="ヒラギノ角ゴ Pro W3" w:hAnsi="Garamond"/>
          <w:bdr w:val="none" w:sz="0" w:space="0" w:color="auto" w:frame="1"/>
        </w:rPr>
        <w:t>FY21</w:t>
      </w:r>
      <w:r w:rsidRPr="00027E61">
        <w:rPr>
          <w:rStyle w:val="normaltextrun"/>
          <w:rFonts w:ascii="Garamond" w:eastAsia="ヒラギノ角ゴ Pro W3" w:hAnsi="Garamond"/>
          <w:bdr w:val="none" w:sz="0" w:space="0" w:color="auto" w:frame="1"/>
        </w:rPr>
        <w:t xml:space="preserve"> and </w:t>
      </w:r>
      <w:r w:rsidR="00D96994" w:rsidRPr="00027E61">
        <w:rPr>
          <w:rStyle w:val="normaltextrun"/>
          <w:rFonts w:ascii="Garamond" w:eastAsia="ヒラギノ角ゴ Pro W3" w:hAnsi="Garamond"/>
          <w:bdr w:val="none" w:sz="0" w:space="0" w:color="auto" w:frame="1"/>
        </w:rPr>
        <w:t>FY22</w:t>
      </w:r>
      <w:r w:rsidRPr="00027E61">
        <w:rPr>
          <w:rStyle w:val="normaltextrun"/>
          <w:rFonts w:ascii="Garamond" w:eastAsia="ヒラギノ角ゴ Pro W3" w:hAnsi="Garamond"/>
          <w:bdr w:val="none" w:sz="0" w:space="0" w:color="auto" w:frame="1"/>
        </w:rPr>
        <w:t xml:space="preserve">, to date. For each contract, please provide the following information, where applicable: </w:t>
      </w:r>
    </w:p>
    <w:p w14:paraId="5C5B8794" w14:textId="77777777" w:rsidR="00AF06C5" w:rsidRPr="00027E61" w:rsidRDefault="00AF06C5" w:rsidP="00AF06C5">
      <w:pPr>
        <w:pStyle w:val="paragraph"/>
        <w:numPr>
          <w:ilvl w:val="1"/>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bdr w:val="none" w:sz="0" w:space="0" w:color="auto" w:frame="1"/>
        </w:rPr>
        <w:t>The name of the contracting party</w:t>
      </w:r>
      <w:r w:rsidRPr="00027E61">
        <w:rPr>
          <w:rStyle w:val="normaltextrun"/>
          <w:rFonts w:ascii="Garamond" w:eastAsia="ヒラギノ角ゴ Pro W3" w:hAnsi="Garamond" w:cs="Segoe UI"/>
          <w:u w:val="single"/>
        </w:rPr>
        <w:t>;</w:t>
      </w:r>
    </w:p>
    <w:p w14:paraId="3E6D3226" w14:textId="77777777" w:rsidR="00AF06C5" w:rsidRPr="00027E61" w:rsidRDefault="00AF06C5" w:rsidP="00AF06C5">
      <w:pPr>
        <w:pStyle w:val="paragraph"/>
        <w:numPr>
          <w:ilvl w:val="1"/>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bdr w:val="none" w:sz="0" w:space="0" w:color="auto" w:frame="1"/>
        </w:rPr>
        <w:t>The names of the individual principals constituting that contracting party;</w:t>
      </w:r>
    </w:p>
    <w:p w14:paraId="7E29BF88" w14:textId="77777777" w:rsidR="00AF06C5" w:rsidRPr="00027E61" w:rsidRDefault="00AF06C5" w:rsidP="00AF06C5">
      <w:pPr>
        <w:pStyle w:val="paragraph"/>
        <w:numPr>
          <w:ilvl w:val="1"/>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shd w:val="clear" w:color="auto" w:fill="FFFFFF"/>
        </w:rPr>
        <w:t>The nature of the contract, including the end product or service;</w:t>
      </w:r>
    </w:p>
    <w:p w14:paraId="22A5BB8B" w14:textId="77777777" w:rsidR="00AF06C5" w:rsidRPr="00027E61" w:rsidRDefault="00AF06C5" w:rsidP="00AF06C5">
      <w:pPr>
        <w:pStyle w:val="paragraph"/>
        <w:numPr>
          <w:ilvl w:val="1"/>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shd w:val="clear" w:color="auto" w:fill="FFFFFF"/>
        </w:rPr>
        <w:t>The dollar amount of the contract, including amount budgeted and amount actually spent;</w:t>
      </w:r>
    </w:p>
    <w:p w14:paraId="4B189624" w14:textId="77777777" w:rsidR="00AF06C5" w:rsidRPr="00027E61" w:rsidRDefault="00AF06C5" w:rsidP="00AF06C5">
      <w:pPr>
        <w:pStyle w:val="paragraph"/>
        <w:numPr>
          <w:ilvl w:val="1"/>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bdr w:val="none" w:sz="0" w:space="0" w:color="auto" w:frame="1"/>
        </w:rPr>
        <w:t>The term of the contract;</w:t>
      </w:r>
    </w:p>
    <w:p w14:paraId="0944CA55" w14:textId="77777777" w:rsidR="00AF06C5" w:rsidRPr="00027E61" w:rsidRDefault="00AF06C5" w:rsidP="00AF06C5">
      <w:pPr>
        <w:pStyle w:val="paragraph"/>
        <w:numPr>
          <w:ilvl w:val="1"/>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bdr w:val="none" w:sz="0" w:space="0" w:color="auto" w:frame="1"/>
        </w:rPr>
        <w:t xml:space="preserve">Whether the contract was competitively bid </w:t>
      </w:r>
      <w:r w:rsidRPr="00027E61">
        <w:rPr>
          <w:rStyle w:val="normaltextrun"/>
          <w:rFonts w:ascii="Garamond" w:eastAsia="ヒラギノ角ゴ Pro W3" w:hAnsi="Garamond"/>
          <w:shd w:val="clear" w:color="auto" w:fill="FFFFFF"/>
        </w:rPr>
        <w:t>and/or the explanation for it being non-competitive or sole source</w:t>
      </w:r>
      <w:r w:rsidRPr="00027E61">
        <w:rPr>
          <w:rStyle w:val="normaltextrun"/>
          <w:rFonts w:ascii="Garamond" w:eastAsia="ヒラギノ角ゴ Pro W3" w:hAnsi="Garamond"/>
          <w:bdr w:val="none" w:sz="0" w:space="0" w:color="auto" w:frame="1"/>
        </w:rPr>
        <w:t xml:space="preserve">; </w:t>
      </w:r>
    </w:p>
    <w:p w14:paraId="2F12DDE5" w14:textId="77777777" w:rsidR="00AF06C5" w:rsidRPr="00027E61" w:rsidRDefault="00AF06C5" w:rsidP="00AF06C5">
      <w:pPr>
        <w:pStyle w:val="paragraph"/>
        <w:numPr>
          <w:ilvl w:val="1"/>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bdr w:val="none" w:sz="0" w:space="0" w:color="auto" w:frame="1"/>
        </w:rPr>
        <w:t>The name of the agency’s contract monitor and the results of any monitoring activity; and</w:t>
      </w:r>
    </w:p>
    <w:p w14:paraId="4029987C" w14:textId="5D4DFE57" w:rsidR="00AF06C5" w:rsidRPr="00027E61" w:rsidRDefault="00AF06C5" w:rsidP="00FD160D">
      <w:pPr>
        <w:pStyle w:val="paragraph"/>
        <w:numPr>
          <w:ilvl w:val="1"/>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shd w:val="clear" w:color="auto" w:fill="FFFFFF"/>
        </w:rPr>
        <w:t>The funding source.</w:t>
      </w:r>
    </w:p>
    <w:p w14:paraId="2F09C7B3" w14:textId="5FFB1BFB" w:rsidR="00FD160D" w:rsidRPr="00027E61" w:rsidRDefault="00FD160D" w:rsidP="00FD160D">
      <w:pPr>
        <w:pStyle w:val="paragraph"/>
        <w:spacing w:after="0"/>
        <w:textAlignment w:val="baseline"/>
        <w:rPr>
          <w:rFonts w:eastAsia="ヒラギノ角ゴ Pro W3"/>
          <w:b/>
        </w:rPr>
      </w:pPr>
      <w:r w:rsidRPr="00027E61">
        <w:rPr>
          <w:rFonts w:eastAsia="ヒラギノ角ゴ Pro W3"/>
          <w:b/>
        </w:rPr>
        <w:t xml:space="preserve">In FY21, the Commission used its purchase card to procure services and goods in the amount of $6,604.84.  In FY21, the Commission procured services and goods by entering purchase orders with Xerox </w:t>
      </w:r>
      <w:r w:rsidR="0040606C" w:rsidRPr="00027E61">
        <w:rPr>
          <w:rFonts w:eastAsia="ヒラギノ角ゴ Pro W3"/>
          <w:b/>
        </w:rPr>
        <w:t xml:space="preserve">for printer and copier services </w:t>
      </w:r>
      <w:r w:rsidRPr="00027E61">
        <w:rPr>
          <w:rFonts w:eastAsia="ヒラギノ角ゴ Pro W3"/>
          <w:b/>
        </w:rPr>
        <w:t>($6,507.00)</w:t>
      </w:r>
      <w:r w:rsidR="00A8607D" w:rsidRPr="00027E61">
        <w:rPr>
          <w:rFonts w:eastAsia="ヒラギノ角ゴ Pro W3"/>
          <w:b/>
        </w:rPr>
        <w:t>,</w:t>
      </w:r>
      <w:r w:rsidRPr="00027E61">
        <w:rPr>
          <w:rFonts w:eastAsia="ヒラギノ角ゴ Pro W3"/>
          <w:b/>
        </w:rPr>
        <w:t xml:space="preserve"> Lexis </w:t>
      </w:r>
      <w:r w:rsidR="0040606C" w:rsidRPr="00027E61">
        <w:rPr>
          <w:rFonts w:eastAsia="ヒラギノ角ゴ Pro W3"/>
          <w:b/>
        </w:rPr>
        <w:t xml:space="preserve">for legal research services </w:t>
      </w:r>
      <w:r w:rsidR="009F6392" w:rsidRPr="00027E61">
        <w:rPr>
          <w:rFonts w:eastAsia="ヒラギノ角ゴ Pro W3"/>
          <w:b/>
        </w:rPr>
        <w:t>(</w:t>
      </w:r>
      <w:r w:rsidRPr="00027E61">
        <w:rPr>
          <w:rFonts w:eastAsia="ヒラギノ角ゴ Pro W3"/>
          <w:b/>
        </w:rPr>
        <w:t>$3,240.00</w:t>
      </w:r>
      <w:r w:rsidR="009F6392" w:rsidRPr="00027E61">
        <w:rPr>
          <w:rFonts w:eastAsia="ヒラギノ角ゴ Pro W3"/>
          <w:b/>
        </w:rPr>
        <w:t>)</w:t>
      </w:r>
      <w:r w:rsidR="00A8607D" w:rsidRPr="00027E61">
        <w:rPr>
          <w:rFonts w:eastAsia="ヒラギノ角ゴ Pro W3"/>
          <w:b/>
        </w:rPr>
        <w:t>,</w:t>
      </w:r>
      <w:r w:rsidRPr="00027E61">
        <w:rPr>
          <w:rFonts w:eastAsia="ヒラギノ角ゴ Pro W3"/>
          <w:b/>
        </w:rPr>
        <w:t xml:space="preserve"> and Apple </w:t>
      </w:r>
      <w:r w:rsidR="0040606C" w:rsidRPr="00027E61">
        <w:rPr>
          <w:rFonts w:eastAsia="ヒラギノ角ゴ Pro W3"/>
          <w:b/>
        </w:rPr>
        <w:t xml:space="preserve">for </w:t>
      </w:r>
      <w:r w:rsidR="00740A93" w:rsidRPr="00027E61">
        <w:rPr>
          <w:rFonts w:eastAsia="ヒラギノ角ゴ Pro W3"/>
          <w:b/>
        </w:rPr>
        <w:t xml:space="preserve">laptop computers </w:t>
      </w:r>
      <w:r w:rsidR="009F6392" w:rsidRPr="00027E61">
        <w:rPr>
          <w:rFonts w:eastAsia="ヒラギノ角ゴ Pro W3"/>
          <w:b/>
        </w:rPr>
        <w:t>(</w:t>
      </w:r>
      <w:r w:rsidRPr="00027E61">
        <w:rPr>
          <w:rFonts w:eastAsia="ヒラギノ角ゴ Pro W3"/>
          <w:b/>
        </w:rPr>
        <w:t>$6,691.00</w:t>
      </w:r>
      <w:r w:rsidR="009F6392" w:rsidRPr="00027E61">
        <w:rPr>
          <w:rFonts w:eastAsia="ヒラギノ角ゴ Pro W3"/>
          <w:b/>
        </w:rPr>
        <w:t>)</w:t>
      </w:r>
      <w:r w:rsidRPr="00027E61">
        <w:rPr>
          <w:rFonts w:eastAsia="ヒラギノ角ゴ Pro W3"/>
          <w:b/>
        </w:rPr>
        <w:t>.</w:t>
      </w:r>
    </w:p>
    <w:p w14:paraId="169D63C9" w14:textId="036E00FB" w:rsidR="00FD160D" w:rsidRPr="00027E61" w:rsidRDefault="00FD160D" w:rsidP="00C52BDF">
      <w:pPr>
        <w:pStyle w:val="paragraph"/>
        <w:spacing w:after="0"/>
        <w:textAlignment w:val="baseline"/>
        <w:rPr>
          <w:rStyle w:val="normaltextrun"/>
          <w:rFonts w:eastAsia="ヒラギノ角ゴ Pro W3"/>
          <w:b/>
        </w:rPr>
      </w:pPr>
      <w:r w:rsidRPr="00027E61">
        <w:rPr>
          <w:rFonts w:eastAsia="ヒラギノ角ゴ Pro W3"/>
          <w:b/>
        </w:rPr>
        <w:t xml:space="preserve">In FY22, to date, the Commission entered purchase orders with Xerox </w:t>
      </w:r>
      <w:r w:rsidR="00740A93" w:rsidRPr="00027E61">
        <w:rPr>
          <w:rFonts w:eastAsia="ヒラギノ角ゴ Pro W3"/>
          <w:b/>
        </w:rPr>
        <w:t>(</w:t>
      </w:r>
      <w:r w:rsidRPr="00027E61">
        <w:rPr>
          <w:rFonts w:eastAsia="ヒラギノ角ゴ Pro W3"/>
          <w:b/>
        </w:rPr>
        <w:t>$6,445.00</w:t>
      </w:r>
      <w:r w:rsidR="00740A93" w:rsidRPr="00027E61">
        <w:rPr>
          <w:rFonts w:eastAsia="ヒラギノ角ゴ Pro W3"/>
          <w:b/>
        </w:rPr>
        <w:t>)</w:t>
      </w:r>
      <w:r w:rsidRPr="00027E61">
        <w:rPr>
          <w:rFonts w:eastAsia="ヒラギノ角ゴ Pro W3"/>
          <w:b/>
        </w:rPr>
        <w:t xml:space="preserve"> and Lexis </w:t>
      </w:r>
      <w:r w:rsidR="00740A93" w:rsidRPr="00027E61">
        <w:rPr>
          <w:rFonts w:eastAsia="ヒラギノ角ゴ Pro W3"/>
          <w:b/>
        </w:rPr>
        <w:t>(</w:t>
      </w:r>
      <w:r w:rsidRPr="00027E61">
        <w:rPr>
          <w:rFonts w:eastAsia="ヒラギノ角ゴ Pro W3"/>
          <w:b/>
        </w:rPr>
        <w:t>$3,357.00</w:t>
      </w:r>
      <w:r w:rsidR="00740A93" w:rsidRPr="00027E61">
        <w:rPr>
          <w:rFonts w:eastAsia="ヒラギノ角ゴ Pro W3"/>
          <w:b/>
        </w:rPr>
        <w:t>)</w:t>
      </w:r>
      <w:r w:rsidR="00A8607D" w:rsidRPr="00027E61">
        <w:rPr>
          <w:rFonts w:eastAsia="ヒラギノ角ゴ Pro W3"/>
          <w:b/>
        </w:rPr>
        <w:t>.</w:t>
      </w:r>
      <w:r w:rsidR="0040606C" w:rsidRPr="00027E61">
        <w:rPr>
          <w:rFonts w:eastAsia="ヒラギノ角ゴ Pro W3"/>
          <w:b/>
        </w:rPr>
        <w:t xml:space="preserve">  All funds are local.</w:t>
      </w:r>
    </w:p>
    <w:p w14:paraId="16CBAE9C" w14:textId="446A3F7F" w:rsidR="00AF06C5" w:rsidRPr="00027E61"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shd w:val="clear" w:color="auto" w:fill="FFFFFF"/>
        </w:rPr>
        <w:t xml:space="preserve">Please list all pending lawsuits that name the agency as a party. Identify which cases on the list are lawsuits that potentially expose the District to significant financial liability or will result in a change in agency practices, and describe the current status of the litigation. Please provide the extent of each claim, regardless of its likelihood of success. For those identified, please include an explanation about the issues involved in each case. </w:t>
      </w:r>
    </w:p>
    <w:p w14:paraId="1EF64DD2" w14:textId="70331629" w:rsidR="00AF06C5" w:rsidRPr="00027E61" w:rsidRDefault="008667BA" w:rsidP="003E67D9">
      <w:pPr>
        <w:pStyle w:val="paragraph"/>
        <w:spacing w:after="0"/>
        <w:textAlignment w:val="baseline"/>
        <w:rPr>
          <w:rFonts w:eastAsia="ヒラギノ角ゴ Pro W3"/>
          <w:b/>
        </w:rPr>
      </w:pPr>
      <w:r w:rsidRPr="00027E61">
        <w:rPr>
          <w:rFonts w:eastAsia="ヒラギノ角ゴ Pro W3"/>
          <w:b/>
        </w:rPr>
        <w:t xml:space="preserve">The agency is not a party to any </w:t>
      </w:r>
      <w:r w:rsidR="00D37333" w:rsidRPr="00027E61">
        <w:rPr>
          <w:rFonts w:eastAsia="ヒラギノ角ゴ Pro W3"/>
          <w:b/>
        </w:rPr>
        <w:t>pending</w:t>
      </w:r>
      <w:r w:rsidR="003757BA" w:rsidRPr="00027E61">
        <w:rPr>
          <w:rFonts w:eastAsia="ヒラギノ角ゴ Pro W3"/>
          <w:b/>
        </w:rPr>
        <w:t xml:space="preserve"> </w:t>
      </w:r>
      <w:r w:rsidR="004646D3" w:rsidRPr="00027E61">
        <w:rPr>
          <w:rFonts w:eastAsia="ヒラギノ角ゴ Pro W3"/>
          <w:b/>
        </w:rPr>
        <w:t>lawsuit</w:t>
      </w:r>
      <w:r w:rsidR="00D37333" w:rsidRPr="00027E61">
        <w:rPr>
          <w:rFonts w:eastAsia="ヒラギノ角ゴ Pro W3"/>
          <w:b/>
        </w:rPr>
        <w:t xml:space="preserve">, or any pending </w:t>
      </w:r>
      <w:r w:rsidR="004646D3" w:rsidRPr="00027E61">
        <w:rPr>
          <w:rFonts w:eastAsia="ヒラギノ角ゴ Pro W3"/>
          <w:b/>
        </w:rPr>
        <w:t>lawsuit</w:t>
      </w:r>
      <w:r w:rsidR="00D37333" w:rsidRPr="00027E61">
        <w:rPr>
          <w:rFonts w:eastAsia="ヒラギノ角ゴ Pro W3"/>
          <w:b/>
        </w:rPr>
        <w:t xml:space="preserve"> is in the process of being dismissed pursuant to the settlement agreement described</w:t>
      </w:r>
      <w:r w:rsidR="004646D3" w:rsidRPr="00027E61">
        <w:rPr>
          <w:rFonts w:eastAsia="ヒラギノ角ゴ Pro W3"/>
          <w:b/>
        </w:rPr>
        <w:t xml:space="preserve"> in </w:t>
      </w:r>
      <w:r w:rsidR="005F359A" w:rsidRPr="00027E61">
        <w:rPr>
          <w:rFonts w:eastAsia="ヒラギノ角ゴ Pro W3"/>
          <w:b/>
        </w:rPr>
        <w:t>response to Question 19</w:t>
      </w:r>
      <w:r w:rsidR="00D37333" w:rsidRPr="00027E61">
        <w:rPr>
          <w:rFonts w:eastAsia="ヒラギノ角ゴ Pro W3"/>
          <w:b/>
        </w:rPr>
        <w:t xml:space="preserve"> below.</w:t>
      </w:r>
    </w:p>
    <w:p w14:paraId="6A143F23" w14:textId="2201D087" w:rsidR="00AF06C5" w:rsidRPr="00027E61"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shd w:val="clear" w:color="auto" w:fill="FFFFFF"/>
        </w:rPr>
        <w:t>Please list all settlements entered into by the agency or by the District on behalf of the agency in </w:t>
      </w:r>
      <w:r w:rsidR="00D96994" w:rsidRPr="00027E61">
        <w:rPr>
          <w:rStyle w:val="normaltextrun"/>
          <w:rFonts w:ascii="Garamond" w:eastAsia="ヒラギノ角ゴ Pro W3" w:hAnsi="Garamond"/>
          <w:shd w:val="clear" w:color="auto" w:fill="FFFFFF"/>
        </w:rPr>
        <w:t>FY21</w:t>
      </w:r>
      <w:r w:rsidRPr="00027E61">
        <w:rPr>
          <w:rStyle w:val="normaltextrun"/>
          <w:rFonts w:ascii="Garamond" w:eastAsia="ヒラギノ角ゴ Pro W3" w:hAnsi="Garamond"/>
          <w:shd w:val="clear" w:color="auto" w:fill="FFFFFF"/>
        </w:rPr>
        <w:t> or </w:t>
      </w:r>
      <w:r w:rsidR="00D96994" w:rsidRPr="00027E61">
        <w:rPr>
          <w:rStyle w:val="normaltextrun"/>
          <w:rFonts w:ascii="Garamond" w:eastAsia="ヒラギノ角ゴ Pro W3" w:hAnsi="Garamond"/>
          <w:shd w:val="clear" w:color="auto" w:fill="FFFFFF"/>
        </w:rPr>
        <w:t>FY22</w:t>
      </w:r>
      <w:r w:rsidRPr="00027E61">
        <w:rPr>
          <w:rStyle w:val="normaltextrun"/>
          <w:rFonts w:ascii="Garamond" w:eastAsia="ヒラギノ角ゴ Pro W3" w:hAnsi="Garamond"/>
          <w:shd w:val="clear" w:color="auto" w:fill="FFFFFF"/>
        </w:rPr>
        <w:t xml:space="preserve">, to date, and provide the parties’ names, the amount of the settlement, and if related to litigation, the case name and a brief description of the case. If unrelated to </w:t>
      </w:r>
      <w:r w:rsidRPr="00027E61">
        <w:rPr>
          <w:rStyle w:val="normaltextrun"/>
          <w:rFonts w:ascii="Garamond" w:eastAsia="ヒラギノ角ゴ Pro W3" w:hAnsi="Garamond"/>
          <w:shd w:val="clear" w:color="auto" w:fill="FFFFFF"/>
        </w:rPr>
        <w:lastRenderedPageBreak/>
        <w:t>litigation, please describe the underlying issue or reason for the settlement (e.g. administrative complaint, etc.)</w:t>
      </w:r>
    </w:p>
    <w:p w14:paraId="3AA980FE" w14:textId="2FACFE91" w:rsidR="00B92F77" w:rsidRPr="00027E61" w:rsidRDefault="00B92F77" w:rsidP="00B92F77">
      <w:pPr>
        <w:pStyle w:val="paragraph"/>
        <w:spacing w:before="0" w:beforeAutospacing="0" w:after="0" w:afterAutospacing="0"/>
        <w:jc w:val="both"/>
        <w:textAlignment w:val="baseline"/>
        <w:rPr>
          <w:rStyle w:val="normaltextrun"/>
          <w:rFonts w:eastAsia="ヒラギノ角ゴ Pro W3"/>
          <w:shd w:val="clear" w:color="auto" w:fill="FFFFFF"/>
        </w:rPr>
      </w:pPr>
    </w:p>
    <w:p w14:paraId="66492436" w14:textId="1EBD839B" w:rsidR="00941952" w:rsidRPr="00027E61" w:rsidRDefault="003757BA" w:rsidP="00B92F77">
      <w:pPr>
        <w:pStyle w:val="paragraph"/>
        <w:spacing w:before="0" w:beforeAutospacing="0" w:after="0" w:afterAutospacing="0"/>
        <w:jc w:val="both"/>
        <w:textAlignment w:val="baseline"/>
        <w:rPr>
          <w:rStyle w:val="normaltextrun"/>
          <w:rFonts w:eastAsia="ヒラギノ角ゴ Pro W3"/>
          <w:b/>
          <w:bCs/>
          <w:shd w:val="clear" w:color="auto" w:fill="FFFFFF"/>
        </w:rPr>
      </w:pPr>
      <w:r w:rsidRPr="00027E61">
        <w:rPr>
          <w:rStyle w:val="normaltextrun"/>
          <w:rFonts w:eastAsia="ヒラギノ角ゴ Pro W3"/>
          <w:b/>
          <w:bCs/>
          <w:shd w:val="clear" w:color="auto" w:fill="FFFFFF"/>
        </w:rPr>
        <w:t xml:space="preserve">In FY22, the District, through the Office of the Attorney General, entered into a settlement agreement with a former </w:t>
      </w:r>
      <w:r w:rsidR="00A626A3" w:rsidRPr="00027E61">
        <w:rPr>
          <w:rStyle w:val="normaltextrun"/>
          <w:rFonts w:eastAsia="ヒラギノ角ゴ Pro W3"/>
          <w:b/>
          <w:bCs/>
          <w:shd w:val="clear" w:color="auto" w:fill="FFFFFF"/>
        </w:rPr>
        <w:t xml:space="preserve">Commission employee, Shari Acosta, </w:t>
      </w:r>
      <w:r w:rsidR="003443FF" w:rsidRPr="00027E61">
        <w:rPr>
          <w:rStyle w:val="normaltextrun"/>
          <w:rFonts w:eastAsia="ヒラギノ角ゴ Pro W3"/>
          <w:b/>
          <w:bCs/>
          <w:shd w:val="clear" w:color="auto" w:fill="FFFFFF"/>
        </w:rPr>
        <w:t xml:space="preserve">to resolve </w:t>
      </w:r>
      <w:r w:rsidR="00391D6D" w:rsidRPr="00027E61">
        <w:rPr>
          <w:rStyle w:val="normaltextrun"/>
          <w:rFonts w:eastAsia="ヒラギノ角ゴ Pro W3"/>
          <w:b/>
          <w:bCs/>
          <w:shd w:val="clear" w:color="auto" w:fill="FFFFFF"/>
        </w:rPr>
        <w:t>five</w:t>
      </w:r>
      <w:r w:rsidR="00941952" w:rsidRPr="00027E61">
        <w:rPr>
          <w:rStyle w:val="normaltextrun"/>
          <w:rFonts w:eastAsia="ヒラギノ角ゴ Pro W3"/>
          <w:b/>
          <w:bCs/>
          <w:shd w:val="clear" w:color="auto" w:fill="FFFFFF"/>
        </w:rPr>
        <w:t xml:space="preserve"> pending </w:t>
      </w:r>
      <w:r w:rsidR="0027698A" w:rsidRPr="00027E61">
        <w:rPr>
          <w:rStyle w:val="normaltextrun"/>
          <w:rFonts w:eastAsia="ヒラギノ角ゴ Pro W3"/>
          <w:b/>
          <w:bCs/>
          <w:shd w:val="clear" w:color="auto" w:fill="FFFFFF"/>
        </w:rPr>
        <w:t>civil and administrative cases</w:t>
      </w:r>
      <w:r w:rsidR="00941952" w:rsidRPr="00027E61">
        <w:rPr>
          <w:rStyle w:val="normaltextrun"/>
          <w:rFonts w:eastAsia="ヒラギノ角ゴ Pro W3"/>
          <w:b/>
          <w:bCs/>
          <w:shd w:val="clear" w:color="auto" w:fill="FFFFFF"/>
        </w:rPr>
        <w:t>:</w:t>
      </w:r>
    </w:p>
    <w:p w14:paraId="3A10B933" w14:textId="77777777" w:rsidR="00941952" w:rsidRPr="00027E61" w:rsidRDefault="00941952" w:rsidP="00B92F77">
      <w:pPr>
        <w:pStyle w:val="paragraph"/>
        <w:spacing w:before="0" w:beforeAutospacing="0" w:after="0" w:afterAutospacing="0"/>
        <w:jc w:val="both"/>
        <w:textAlignment w:val="baseline"/>
        <w:rPr>
          <w:rStyle w:val="normaltextrun"/>
          <w:rFonts w:eastAsia="ヒラギノ角ゴ Pro W3"/>
          <w:b/>
          <w:bCs/>
          <w:shd w:val="clear" w:color="auto" w:fill="FFFFFF"/>
        </w:rPr>
      </w:pPr>
    </w:p>
    <w:p w14:paraId="1AAED1D3" w14:textId="48886441" w:rsidR="0089779B" w:rsidRPr="00027E61" w:rsidRDefault="00941952" w:rsidP="00B85D22">
      <w:pPr>
        <w:pStyle w:val="paragraph"/>
        <w:spacing w:before="0" w:beforeAutospacing="0" w:after="0" w:afterAutospacing="0"/>
        <w:ind w:left="1440" w:hanging="720"/>
        <w:jc w:val="both"/>
        <w:textAlignment w:val="baseline"/>
        <w:rPr>
          <w:rStyle w:val="normaltextrun"/>
          <w:rFonts w:eastAsia="ヒラギノ角ゴ Pro W3"/>
          <w:b/>
          <w:bCs/>
          <w:shd w:val="clear" w:color="auto" w:fill="FFFFFF"/>
        </w:rPr>
      </w:pPr>
      <w:r w:rsidRPr="00027E61">
        <w:rPr>
          <w:rStyle w:val="normaltextrun"/>
          <w:rFonts w:eastAsia="ヒラギノ角ゴ Pro W3"/>
          <w:b/>
          <w:bCs/>
          <w:shd w:val="clear" w:color="auto" w:fill="FFFFFF"/>
        </w:rPr>
        <w:t>1)</w:t>
      </w:r>
      <w:r w:rsidR="00B3673C" w:rsidRPr="00027E61">
        <w:rPr>
          <w:rStyle w:val="normaltextrun"/>
          <w:rFonts w:eastAsia="ヒラギノ角ゴ Pro W3"/>
          <w:b/>
          <w:bCs/>
          <w:shd w:val="clear" w:color="auto" w:fill="FFFFFF"/>
        </w:rPr>
        <w:tab/>
      </w:r>
      <w:r w:rsidR="00027E4D" w:rsidRPr="00027E61">
        <w:rPr>
          <w:rStyle w:val="normaltextrun"/>
          <w:rFonts w:eastAsia="ヒラギノ角ゴ Pro W3"/>
          <w:b/>
          <w:bCs/>
          <w:i/>
          <w:iCs/>
          <w:shd w:val="clear" w:color="auto" w:fill="FFFFFF"/>
        </w:rPr>
        <w:t>Acosta v. District of Columbia</w:t>
      </w:r>
      <w:r w:rsidR="00027E4D" w:rsidRPr="00027E61">
        <w:rPr>
          <w:rStyle w:val="normaltextrun"/>
          <w:rFonts w:eastAsia="ヒラギノ角ゴ Pro W3"/>
          <w:b/>
          <w:bCs/>
          <w:shd w:val="clear" w:color="auto" w:fill="FFFFFF"/>
        </w:rPr>
        <w:t xml:space="preserve">, </w:t>
      </w:r>
      <w:r w:rsidR="0013550E" w:rsidRPr="00027E61">
        <w:rPr>
          <w:rStyle w:val="normaltextrun"/>
          <w:rFonts w:eastAsia="ヒラギノ角ゴ Pro W3"/>
          <w:b/>
          <w:bCs/>
          <w:shd w:val="clear" w:color="auto" w:fill="FFFFFF"/>
        </w:rPr>
        <w:t>21-CV-0096 (D.C. Ct. App. 2021)</w:t>
      </w:r>
      <w:r w:rsidR="00B3673C" w:rsidRPr="00027E61">
        <w:rPr>
          <w:rStyle w:val="normaltextrun"/>
          <w:rFonts w:eastAsia="ヒラギノ角ゴ Pro W3"/>
          <w:b/>
          <w:bCs/>
          <w:shd w:val="clear" w:color="auto" w:fill="FFFFFF"/>
        </w:rPr>
        <w:t>, appeal from dismissal of</w:t>
      </w:r>
      <w:r w:rsidR="0013550E" w:rsidRPr="00027E61">
        <w:rPr>
          <w:rStyle w:val="normaltextrun"/>
          <w:rFonts w:eastAsia="ヒラギノ角ゴ Pro W3"/>
          <w:b/>
          <w:bCs/>
          <w:shd w:val="clear" w:color="auto" w:fill="FFFFFF"/>
        </w:rPr>
        <w:t xml:space="preserve"> </w:t>
      </w:r>
      <w:r w:rsidR="00A93627" w:rsidRPr="00027E61">
        <w:rPr>
          <w:rStyle w:val="normaltextrun"/>
          <w:rFonts w:eastAsia="ヒラギノ角ゴ Pro W3"/>
          <w:b/>
          <w:bCs/>
          <w:i/>
          <w:iCs/>
          <w:shd w:val="clear" w:color="auto" w:fill="FFFFFF"/>
        </w:rPr>
        <w:t>Acosta v. District of Columbia</w:t>
      </w:r>
      <w:r w:rsidR="00A93627" w:rsidRPr="00027E61">
        <w:rPr>
          <w:rStyle w:val="normaltextrun"/>
          <w:rFonts w:eastAsia="ヒラギノ角ゴ Pro W3"/>
          <w:b/>
          <w:bCs/>
          <w:shd w:val="clear" w:color="auto" w:fill="FFFFFF"/>
        </w:rPr>
        <w:t xml:space="preserve">, </w:t>
      </w:r>
      <w:r w:rsidR="00027E4D" w:rsidRPr="00027E61">
        <w:rPr>
          <w:rStyle w:val="normaltextrun"/>
          <w:rFonts w:eastAsia="ヒラギノ角ゴ Pro W3"/>
          <w:b/>
          <w:bCs/>
          <w:shd w:val="clear" w:color="auto" w:fill="FFFFFF"/>
        </w:rPr>
        <w:t>2018 CA 005008</w:t>
      </w:r>
      <w:r w:rsidR="00B3673C" w:rsidRPr="00027E61">
        <w:rPr>
          <w:rStyle w:val="normaltextrun"/>
          <w:rFonts w:eastAsia="ヒラギノ角ゴ Pro W3"/>
          <w:b/>
          <w:bCs/>
          <w:shd w:val="clear" w:color="auto" w:fill="FFFFFF"/>
        </w:rPr>
        <w:t xml:space="preserve"> (D.C. Super. Ct.</w:t>
      </w:r>
      <w:r w:rsidR="00027E4D" w:rsidRPr="00027E61">
        <w:rPr>
          <w:rStyle w:val="normaltextrun"/>
          <w:rFonts w:eastAsia="ヒラギノ角ゴ Pro W3"/>
          <w:b/>
          <w:bCs/>
          <w:shd w:val="clear" w:color="auto" w:fill="FFFFFF"/>
        </w:rPr>
        <w:t xml:space="preserve"> 2018</w:t>
      </w:r>
      <w:r w:rsidR="00B3673C" w:rsidRPr="00027E61">
        <w:rPr>
          <w:rStyle w:val="normaltextrun"/>
          <w:rFonts w:eastAsia="ヒラギノ角ゴ Pro W3"/>
          <w:b/>
          <w:bCs/>
          <w:shd w:val="clear" w:color="auto" w:fill="FFFFFF"/>
        </w:rPr>
        <w:t>)</w:t>
      </w:r>
      <w:r w:rsidR="00027E4D" w:rsidRPr="00027E61">
        <w:rPr>
          <w:rStyle w:val="normaltextrun"/>
          <w:rFonts w:eastAsia="ヒラギノ角ゴ Pro W3"/>
          <w:b/>
          <w:bCs/>
          <w:shd w:val="clear" w:color="auto" w:fill="FFFFFF"/>
        </w:rPr>
        <w:t xml:space="preserve"> (complaint for employment discrimination</w:t>
      </w:r>
      <w:r w:rsidR="00B3673C" w:rsidRPr="00027E61">
        <w:rPr>
          <w:rStyle w:val="normaltextrun"/>
          <w:rFonts w:eastAsia="ヒラギノ角ゴ Pro W3"/>
          <w:b/>
          <w:bCs/>
          <w:shd w:val="clear" w:color="auto" w:fill="FFFFFF"/>
        </w:rPr>
        <w:t>)</w:t>
      </w:r>
      <w:r w:rsidR="009A7D93" w:rsidRPr="00027E61">
        <w:rPr>
          <w:rStyle w:val="normaltextrun"/>
          <w:rFonts w:eastAsia="ヒラギノ角ゴ Pro W3"/>
          <w:b/>
          <w:bCs/>
          <w:shd w:val="clear" w:color="auto" w:fill="FFFFFF"/>
        </w:rPr>
        <w:t>;</w:t>
      </w:r>
    </w:p>
    <w:p w14:paraId="52E2C54F" w14:textId="77777777" w:rsidR="00B3673C" w:rsidRPr="00027E61" w:rsidRDefault="00B3673C" w:rsidP="00B85D22">
      <w:pPr>
        <w:pStyle w:val="paragraph"/>
        <w:spacing w:before="0" w:beforeAutospacing="0" w:after="0" w:afterAutospacing="0"/>
        <w:ind w:left="1440" w:hanging="720"/>
        <w:jc w:val="both"/>
        <w:textAlignment w:val="baseline"/>
        <w:rPr>
          <w:rStyle w:val="normaltextrun"/>
          <w:rFonts w:eastAsia="ヒラギノ角ゴ Pro W3"/>
          <w:b/>
          <w:bCs/>
          <w:shd w:val="clear" w:color="auto" w:fill="FFFFFF"/>
        </w:rPr>
      </w:pPr>
    </w:p>
    <w:p w14:paraId="0D66CAF8" w14:textId="08DA3EAB" w:rsidR="00B3673C" w:rsidRPr="00027E61" w:rsidRDefault="00B3673C" w:rsidP="00B85D22">
      <w:pPr>
        <w:pStyle w:val="paragraph"/>
        <w:spacing w:before="0" w:beforeAutospacing="0" w:after="0" w:afterAutospacing="0"/>
        <w:ind w:left="1440" w:hanging="720"/>
        <w:jc w:val="both"/>
        <w:textAlignment w:val="baseline"/>
        <w:rPr>
          <w:rStyle w:val="normaltextrun"/>
          <w:rFonts w:eastAsia="ヒラギノ角ゴ Pro W3"/>
          <w:b/>
          <w:bCs/>
          <w:shd w:val="clear" w:color="auto" w:fill="FFFFFF"/>
        </w:rPr>
      </w:pPr>
      <w:r w:rsidRPr="00027E61">
        <w:rPr>
          <w:rStyle w:val="normaltextrun"/>
          <w:rFonts w:eastAsia="ヒラギノ角ゴ Pro W3"/>
          <w:b/>
          <w:bCs/>
          <w:shd w:val="clear" w:color="auto" w:fill="FFFFFF"/>
        </w:rPr>
        <w:t>2)</w:t>
      </w:r>
      <w:r w:rsidRPr="00027E61">
        <w:rPr>
          <w:rStyle w:val="normaltextrun"/>
          <w:rFonts w:eastAsia="ヒラギノ角ゴ Pro W3"/>
          <w:b/>
          <w:bCs/>
          <w:shd w:val="clear" w:color="auto" w:fill="FFFFFF"/>
        </w:rPr>
        <w:tab/>
      </w:r>
      <w:r w:rsidR="009861EE" w:rsidRPr="00027E61">
        <w:rPr>
          <w:rStyle w:val="normaltextrun"/>
          <w:rFonts w:eastAsia="ヒラギノ角ゴ Pro W3"/>
          <w:b/>
          <w:bCs/>
          <w:i/>
          <w:iCs/>
          <w:shd w:val="clear" w:color="auto" w:fill="FFFFFF"/>
        </w:rPr>
        <w:t>Acosta v. District of Columbia</w:t>
      </w:r>
      <w:r w:rsidR="009861EE" w:rsidRPr="00027E61">
        <w:rPr>
          <w:rStyle w:val="normaltextrun"/>
          <w:rFonts w:eastAsia="ヒラギノ角ゴ Pro W3"/>
          <w:b/>
          <w:bCs/>
          <w:shd w:val="clear" w:color="auto" w:fill="FFFFFF"/>
        </w:rPr>
        <w:t xml:space="preserve">, </w:t>
      </w:r>
      <w:r w:rsidR="008F68FC" w:rsidRPr="00027E61">
        <w:rPr>
          <w:rStyle w:val="normaltextrun"/>
          <w:rFonts w:eastAsia="ヒラギノ角ゴ Pro W3"/>
          <w:b/>
          <w:bCs/>
          <w:shd w:val="clear" w:color="auto" w:fill="FFFFFF"/>
        </w:rPr>
        <w:t>1-</w:t>
      </w:r>
      <w:r w:rsidR="009861EE" w:rsidRPr="00027E61">
        <w:rPr>
          <w:rStyle w:val="normaltextrun"/>
          <w:rFonts w:eastAsia="ヒラギノ角ゴ Pro W3"/>
          <w:b/>
          <w:bCs/>
          <w:shd w:val="clear" w:color="auto" w:fill="FFFFFF"/>
        </w:rPr>
        <w:t xml:space="preserve">20-CV-01189 (D.D.C. 2020) (complaint for </w:t>
      </w:r>
      <w:r w:rsidR="009A7D93" w:rsidRPr="00027E61">
        <w:rPr>
          <w:rStyle w:val="normaltextrun"/>
          <w:rFonts w:eastAsia="ヒラギノ角ゴ Pro W3"/>
          <w:b/>
          <w:bCs/>
          <w:shd w:val="clear" w:color="auto" w:fill="FFFFFF"/>
        </w:rPr>
        <w:t>retaliatory termination);</w:t>
      </w:r>
    </w:p>
    <w:p w14:paraId="33AFBF04" w14:textId="783FCD4C" w:rsidR="009A7D93" w:rsidRPr="00027E61" w:rsidRDefault="009A7D93" w:rsidP="00B85D22">
      <w:pPr>
        <w:pStyle w:val="paragraph"/>
        <w:spacing w:before="0" w:beforeAutospacing="0" w:after="0" w:afterAutospacing="0"/>
        <w:ind w:left="1440" w:hanging="720"/>
        <w:jc w:val="both"/>
        <w:textAlignment w:val="baseline"/>
        <w:rPr>
          <w:rStyle w:val="normaltextrun"/>
          <w:rFonts w:eastAsia="ヒラギノ角ゴ Pro W3"/>
          <w:b/>
          <w:bCs/>
          <w:shd w:val="clear" w:color="auto" w:fill="FFFFFF"/>
        </w:rPr>
      </w:pPr>
    </w:p>
    <w:p w14:paraId="42B3DC70" w14:textId="0D758F1D" w:rsidR="009A7D93" w:rsidRPr="00027E61" w:rsidRDefault="009A7D93" w:rsidP="00B85D22">
      <w:pPr>
        <w:pStyle w:val="paragraph"/>
        <w:spacing w:before="0" w:beforeAutospacing="0" w:after="0" w:afterAutospacing="0"/>
        <w:ind w:left="1440" w:hanging="720"/>
        <w:jc w:val="both"/>
        <w:textAlignment w:val="baseline"/>
        <w:rPr>
          <w:rStyle w:val="normaltextrun"/>
          <w:rFonts w:eastAsia="ヒラギノ角ゴ Pro W3"/>
          <w:b/>
          <w:bCs/>
          <w:shd w:val="clear" w:color="auto" w:fill="FFFFFF"/>
        </w:rPr>
      </w:pPr>
      <w:r w:rsidRPr="00027E61">
        <w:rPr>
          <w:rStyle w:val="normaltextrun"/>
          <w:rFonts w:eastAsia="ヒラギノ角ゴ Pro W3"/>
          <w:b/>
          <w:bCs/>
          <w:shd w:val="clear" w:color="auto" w:fill="FFFFFF"/>
        </w:rPr>
        <w:t>3)</w:t>
      </w:r>
      <w:r w:rsidRPr="00027E61">
        <w:rPr>
          <w:rStyle w:val="normaltextrun"/>
          <w:rFonts w:eastAsia="ヒラギノ角ゴ Pro W3"/>
          <w:b/>
          <w:bCs/>
          <w:shd w:val="clear" w:color="auto" w:fill="FFFFFF"/>
        </w:rPr>
        <w:tab/>
      </w:r>
      <w:r w:rsidR="007318B9" w:rsidRPr="00027E61">
        <w:rPr>
          <w:rStyle w:val="normaltextrun"/>
          <w:rFonts w:eastAsia="ヒラギノ角ゴ Pro W3"/>
          <w:b/>
          <w:bCs/>
          <w:i/>
          <w:iCs/>
          <w:shd w:val="clear" w:color="auto" w:fill="FFFFFF"/>
        </w:rPr>
        <w:t xml:space="preserve">Rental Housing Commission v. </w:t>
      </w:r>
      <w:r w:rsidR="00D37333" w:rsidRPr="00027E61">
        <w:rPr>
          <w:rStyle w:val="normaltextrun"/>
          <w:rFonts w:eastAsia="ヒラギノ角ゴ Pro W3"/>
          <w:b/>
          <w:bCs/>
          <w:i/>
          <w:iCs/>
          <w:shd w:val="clear" w:color="auto" w:fill="FFFFFF"/>
        </w:rPr>
        <w:t>Office of Employee Appeals</w:t>
      </w:r>
      <w:r w:rsidR="00D37333" w:rsidRPr="00027E61">
        <w:rPr>
          <w:rStyle w:val="normaltextrun"/>
          <w:rFonts w:eastAsia="ヒラギノ角ゴ Pro W3"/>
          <w:b/>
          <w:bCs/>
          <w:shd w:val="clear" w:color="auto" w:fill="FFFFFF"/>
        </w:rPr>
        <w:t xml:space="preserve">, </w:t>
      </w:r>
      <w:r w:rsidR="00A102AD" w:rsidRPr="00027E61">
        <w:rPr>
          <w:rStyle w:val="normaltextrun"/>
          <w:rFonts w:eastAsia="ヒラギノ角ゴ Pro W3"/>
          <w:b/>
          <w:bCs/>
          <w:shd w:val="clear" w:color="auto" w:fill="FFFFFF"/>
        </w:rPr>
        <w:t xml:space="preserve">2021 CA 001617 P(MPA) (D.C. Super. Ct. 2021), appeal of </w:t>
      </w:r>
      <w:r w:rsidR="00AD4B78" w:rsidRPr="00027E61">
        <w:rPr>
          <w:rStyle w:val="normaltextrun"/>
          <w:rFonts w:eastAsia="ヒラギノ角ゴ Pro W3"/>
          <w:b/>
          <w:bCs/>
          <w:shd w:val="clear" w:color="auto" w:fill="FFFFFF"/>
        </w:rPr>
        <w:t>initial decision</w:t>
      </w:r>
      <w:r w:rsidR="00A93627" w:rsidRPr="00027E61">
        <w:rPr>
          <w:rStyle w:val="normaltextrun"/>
          <w:rFonts w:eastAsia="ヒラギノ角ゴ Pro W3"/>
          <w:b/>
          <w:bCs/>
          <w:shd w:val="clear" w:color="auto" w:fill="FFFFFF"/>
        </w:rPr>
        <w:t xml:space="preserve"> in </w:t>
      </w:r>
      <w:r w:rsidR="00A93627" w:rsidRPr="00027E61">
        <w:rPr>
          <w:rStyle w:val="normaltextrun"/>
          <w:rFonts w:eastAsia="ヒラギノ角ゴ Pro W3"/>
          <w:b/>
          <w:bCs/>
          <w:i/>
          <w:iCs/>
          <w:shd w:val="clear" w:color="auto" w:fill="FFFFFF"/>
        </w:rPr>
        <w:t>Acosta v. Rental Housing Commission</w:t>
      </w:r>
      <w:r w:rsidR="00A93627" w:rsidRPr="00027E61">
        <w:rPr>
          <w:rStyle w:val="normaltextrun"/>
          <w:rFonts w:eastAsia="ヒラギノ角ゴ Pro W3"/>
          <w:b/>
          <w:bCs/>
          <w:shd w:val="clear" w:color="auto" w:fill="FFFFFF"/>
        </w:rPr>
        <w:t xml:space="preserve">, </w:t>
      </w:r>
      <w:r w:rsidR="00AD4B78" w:rsidRPr="00027E61">
        <w:rPr>
          <w:rStyle w:val="normaltextrun"/>
          <w:rFonts w:eastAsia="ヒラギノ角ゴ Pro W3"/>
          <w:b/>
          <w:bCs/>
          <w:shd w:val="clear" w:color="auto" w:fill="FFFFFF"/>
        </w:rPr>
        <w:t>1601-0020-20 (</w:t>
      </w:r>
      <w:r w:rsidR="00DE0EED" w:rsidRPr="00027E61">
        <w:rPr>
          <w:rStyle w:val="normaltextrun"/>
          <w:rFonts w:eastAsia="ヒラギノ角ゴ Pro W3"/>
          <w:b/>
          <w:bCs/>
          <w:shd w:val="clear" w:color="auto" w:fill="FFFFFF"/>
        </w:rPr>
        <w:t>OEA 2019) (</w:t>
      </w:r>
      <w:r w:rsidR="00DF6D5F" w:rsidRPr="00027E61">
        <w:rPr>
          <w:rStyle w:val="normaltextrun"/>
          <w:rFonts w:eastAsia="ヒラギノ角ゴ Pro W3"/>
          <w:b/>
          <w:bCs/>
          <w:shd w:val="clear" w:color="auto" w:fill="FFFFFF"/>
        </w:rPr>
        <w:t>appeal of</w:t>
      </w:r>
      <w:r w:rsidR="00DE0EED" w:rsidRPr="00027E61">
        <w:rPr>
          <w:rStyle w:val="normaltextrun"/>
          <w:rFonts w:eastAsia="ヒラギノ角ゴ Pro W3"/>
          <w:b/>
          <w:bCs/>
          <w:shd w:val="clear" w:color="auto" w:fill="FFFFFF"/>
        </w:rPr>
        <w:t xml:space="preserve"> 20-day suspension)</w:t>
      </w:r>
      <w:r w:rsidR="001D2FE2" w:rsidRPr="00027E61">
        <w:rPr>
          <w:rStyle w:val="normaltextrun"/>
          <w:rFonts w:eastAsia="ヒラギノ角ゴ Pro W3"/>
          <w:b/>
          <w:bCs/>
          <w:shd w:val="clear" w:color="auto" w:fill="FFFFFF"/>
        </w:rPr>
        <w:t>;</w:t>
      </w:r>
    </w:p>
    <w:p w14:paraId="078F356B" w14:textId="1C01103B" w:rsidR="001D2FE2" w:rsidRPr="00027E61" w:rsidRDefault="001D2FE2" w:rsidP="00B85D22">
      <w:pPr>
        <w:pStyle w:val="paragraph"/>
        <w:spacing w:before="0" w:beforeAutospacing="0" w:after="0" w:afterAutospacing="0"/>
        <w:ind w:left="1440" w:hanging="720"/>
        <w:jc w:val="both"/>
        <w:textAlignment w:val="baseline"/>
        <w:rPr>
          <w:rStyle w:val="normaltextrun"/>
          <w:rFonts w:eastAsia="ヒラギノ角ゴ Pro W3"/>
          <w:b/>
          <w:bCs/>
          <w:shd w:val="clear" w:color="auto" w:fill="FFFFFF"/>
        </w:rPr>
      </w:pPr>
    </w:p>
    <w:p w14:paraId="6FD87069" w14:textId="6EEC7136" w:rsidR="001D2FE2" w:rsidRPr="00027E61" w:rsidRDefault="001D2FE2" w:rsidP="00B85D22">
      <w:pPr>
        <w:pStyle w:val="paragraph"/>
        <w:spacing w:before="0" w:beforeAutospacing="0" w:after="0" w:afterAutospacing="0"/>
        <w:ind w:left="1440" w:hanging="720"/>
        <w:jc w:val="both"/>
        <w:textAlignment w:val="baseline"/>
        <w:rPr>
          <w:rStyle w:val="normaltextrun"/>
          <w:rFonts w:eastAsia="ヒラギノ角ゴ Pro W3"/>
          <w:b/>
          <w:bCs/>
          <w:shd w:val="clear" w:color="auto" w:fill="FFFFFF"/>
        </w:rPr>
      </w:pPr>
      <w:r w:rsidRPr="00027E61">
        <w:rPr>
          <w:rStyle w:val="normaltextrun"/>
          <w:rFonts w:eastAsia="ヒラギノ角ゴ Pro W3"/>
          <w:b/>
          <w:bCs/>
          <w:shd w:val="clear" w:color="auto" w:fill="FFFFFF"/>
        </w:rPr>
        <w:t>4)</w:t>
      </w:r>
      <w:r w:rsidRPr="00027E61">
        <w:rPr>
          <w:rStyle w:val="normaltextrun"/>
          <w:rFonts w:eastAsia="ヒラギノ角ゴ Pro W3"/>
          <w:b/>
          <w:bCs/>
          <w:shd w:val="clear" w:color="auto" w:fill="FFFFFF"/>
        </w:rPr>
        <w:tab/>
      </w:r>
      <w:r w:rsidR="009A367A" w:rsidRPr="00027E61">
        <w:rPr>
          <w:rStyle w:val="normaltextrun"/>
          <w:rFonts w:eastAsia="ヒラギノ角ゴ Pro W3"/>
          <w:b/>
          <w:bCs/>
          <w:shd w:val="clear" w:color="auto" w:fill="FFFFFF"/>
        </w:rPr>
        <w:t>Public Employees Relations Board Case No. 20-20</w:t>
      </w:r>
      <w:r w:rsidR="00CD7FE8" w:rsidRPr="00027E61">
        <w:rPr>
          <w:rStyle w:val="normaltextrun"/>
          <w:rFonts w:eastAsia="ヒラギノ角ゴ Pro W3"/>
          <w:b/>
          <w:bCs/>
          <w:shd w:val="clear" w:color="auto" w:fill="FFFFFF"/>
        </w:rPr>
        <w:t xml:space="preserve"> (appeal of </w:t>
      </w:r>
      <w:r w:rsidR="00C87C48" w:rsidRPr="00027E61">
        <w:rPr>
          <w:rStyle w:val="normaltextrun"/>
          <w:rFonts w:eastAsia="ヒラギノ角ゴ Pro W3"/>
          <w:b/>
          <w:bCs/>
          <w:shd w:val="clear" w:color="auto" w:fill="FFFFFF"/>
        </w:rPr>
        <w:t xml:space="preserve">determination of </w:t>
      </w:r>
      <w:r w:rsidR="00CD7FE8" w:rsidRPr="00027E61">
        <w:rPr>
          <w:rStyle w:val="normaltextrun"/>
          <w:rFonts w:eastAsia="ヒラギノ角ゴ Pro W3"/>
          <w:b/>
          <w:bCs/>
          <w:shd w:val="clear" w:color="auto" w:fill="FFFFFF"/>
        </w:rPr>
        <w:t>non-</w:t>
      </w:r>
      <w:r w:rsidR="0027698A" w:rsidRPr="00027E61">
        <w:rPr>
          <w:rStyle w:val="normaltextrun"/>
          <w:rFonts w:eastAsia="ヒラギノ角ゴ Pro W3"/>
          <w:b/>
          <w:bCs/>
          <w:shd w:val="clear" w:color="auto" w:fill="FFFFFF"/>
        </w:rPr>
        <w:t>union</w:t>
      </w:r>
      <w:r w:rsidR="00C87C48" w:rsidRPr="00027E61">
        <w:rPr>
          <w:rStyle w:val="normaltextrun"/>
          <w:rFonts w:eastAsia="ヒラギノ角ゴ Pro W3"/>
          <w:b/>
          <w:bCs/>
          <w:shd w:val="clear" w:color="auto" w:fill="FFFFFF"/>
        </w:rPr>
        <w:t xml:space="preserve"> position</w:t>
      </w:r>
      <w:r w:rsidR="00610477">
        <w:rPr>
          <w:rStyle w:val="normaltextrun"/>
          <w:rFonts w:eastAsia="ヒラギノ角ゴ Pro W3"/>
          <w:b/>
          <w:bCs/>
          <w:shd w:val="clear" w:color="auto" w:fill="FFFFFF"/>
        </w:rPr>
        <w:t xml:space="preserve">; dismissed as to </w:t>
      </w:r>
      <w:r w:rsidR="00FF35F8">
        <w:rPr>
          <w:rStyle w:val="normaltextrun"/>
          <w:rFonts w:eastAsia="ヒラギノ角ゴ Pro W3"/>
          <w:b/>
          <w:bCs/>
          <w:shd w:val="clear" w:color="auto" w:fill="FFFFFF"/>
        </w:rPr>
        <w:t>Commission</w:t>
      </w:r>
      <w:r w:rsidR="00D6763F">
        <w:rPr>
          <w:rStyle w:val="normaltextrun"/>
          <w:rFonts w:eastAsia="ヒラギノ角ゴ Pro W3"/>
          <w:b/>
          <w:bCs/>
          <w:shd w:val="clear" w:color="auto" w:fill="FFFFFF"/>
        </w:rPr>
        <w:t xml:space="preserve"> &amp; Chairperson</w:t>
      </w:r>
      <w:r w:rsidR="00CD7FE8" w:rsidRPr="00027E61">
        <w:rPr>
          <w:rStyle w:val="normaltextrun"/>
          <w:rFonts w:eastAsia="ヒラギノ角ゴ Pro W3"/>
          <w:b/>
          <w:bCs/>
          <w:shd w:val="clear" w:color="auto" w:fill="FFFFFF"/>
        </w:rPr>
        <w:t>)</w:t>
      </w:r>
      <w:r w:rsidR="00B85D22" w:rsidRPr="00027E61">
        <w:rPr>
          <w:rStyle w:val="normaltextrun"/>
          <w:rFonts w:eastAsia="ヒラギノ角ゴ Pro W3"/>
          <w:b/>
          <w:bCs/>
          <w:shd w:val="clear" w:color="auto" w:fill="FFFFFF"/>
        </w:rPr>
        <w:t>; and</w:t>
      </w:r>
    </w:p>
    <w:p w14:paraId="3398648B" w14:textId="7855EBDB" w:rsidR="00CD7FE8" w:rsidRPr="00027E61" w:rsidRDefault="00CD7FE8" w:rsidP="00B85D22">
      <w:pPr>
        <w:pStyle w:val="paragraph"/>
        <w:spacing w:before="0" w:beforeAutospacing="0" w:after="0" w:afterAutospacing="0"/>
        <w:ind w:left="1440" w:hanging="720"/>
        <w:jc w:val="both"/>
        <w:textAlignment w:val="baseline"/>
        <w:rPr>
          <w:rStyle w:val="normaltextrun"/>
          <w:rFonts w:eastAsia="ヒラギノ角ゴ Pro W3"/>
          <w:b/>
          <w:bCs/>
          <w:shd w:val="clear" w:color="auto" w:fill="FFFFFF"/>
        </w:rPr>
      </w:pPr>
    </w:p>
    <w:p w14:paraId="134615B7" w14:textId="1137739D" w:rsidR="00CD7FE8" w:rsidRPr="00027E61" w:rsidRDefault="00CD7FE8" w:rsidP="00B85D22">
      <w:pPr>
        <w:pStyle w:val="paragraph"/>
        <w:spacing w:before="0" w:beforeAutospacing="0" w:after="0" w:afterAutospacing="0"/>
        <w:ind w:left="1440" w:hanging="720"/>
        <w:jc w:val="both"/>
        <w:textAlignment w:val="baseline"/>
        <w:rPr>
          <w:rStyle w:val="normaltextrun"/>
          <w:rFonts w:eastAsia="ヒラギノ角ゴ Pro W3"/>
          <w:b/>
          <w:bCs/>
          <w:shd w:val="clear" w:color="auto" w:fill="FFFFFF"/>
        </w:rPr>
      </w:pPr>
      <w:r w:rsidRPr="00027E61">
        <w:rPr>
          <w:rStyle w:val="normaltextrun"/>
          <w:rFonts w:eastAsia="ヒラギノ角ゴ Pro W3"/>
          <w:b/>
          <w:bCs/>
          <w:shd w:val="clear" w:color="auto" w:fill="FFFFFF"/>
        </w:rPr>
        <w:t>5)</w:t>
      </w:r>
      <w:r w:rsidRPr="00027E61">
        <w:rPr>
          <w:rStyle w:val="normaltextrun"/>
          <w:rFonts w:eastAsia="ヒラギノ角ゴ Pro W3"/>
          <w:b/>
          <w:bCs/>
          <w:shd w:val="clear" w:color="auto" w:fill="FFFFFF"/>
        </w:rPr>
        <w:tab/>
      </w:r>
      <w:r w:rsidR="0034794E" w:rsidRPr="00027E61">
        <w:rPr>
          <w:rStyle w:val="normaltextrun"/>
          <w:rFonts w:eastAsia="ヒラギノ角ゴ Pro W3"/>
          <w:b/>
          <w:bCs/>
          <w:i/>
          <w:iCs/>
          <w:shd w:val="clear" w:color="auto" w:fill="FFFFFF"/>
        </w:rPr>
        <w:t>Acosta v. Rental Housing Commission</w:t>
      </w:r>
      <w:r w:rsidR="0034794E" w:rsidRPr="00027E61">
        <w:rPr>
          <w:rStyle w:val="normaltextrun"/>
          <w:rFonts w:eastAsia="ヒラギノ角ゴ Pro W3"/>
          <w:b/>
          <w:bCs/>
          <w:shd w:val="clear" w:color="auto" w:fill="FFFFFF"/>
        </w:rPr>
        <w:t xml:space="preserve">, </w:t>
      </w:r>
      <w:r w:rsidR="005355FF" w:rsidRPr="00027E61">
        <w:rPr>
          <w:rStyle w:val="normaltextrun"/>
          <w:rFonts w:eastAsia="ヒラギノ角ゴ Pro W3"/>
          <w:b/>
          <w:bCs/>
          <w:shd w:val="clear" w:color="auto" w:fill="FFFFFF"/>
        </w:rPr>
        <w:t>1601-</w:t>
      </w:r>
      <w:r w:rsidR="00DF6D5F" w:rsidRPr="00027E61">
        <w:rPr>
          <w:rStyle w:val="normaltextrun"/>
          <w:rFonts w:eastAsia="ヒラギノ角ゴ Pro W3"/>
          <w:b/>
          <w:bCs/>
          <w:shd w:val="clear" w:color="auto" w:fill="FFFFFF"/>
        </w:rPr>
        <w:t>0048-20 (OEA 2020) (appeal of termination)</w:t>
      </w:r>
      <w:r w:rsidR="008A2E68" w:rsidRPr="00027E61">
        <w:rPr>
          <w:rStyle w:val="normaltextrun"/>
          <w:rFonts w:eastAsia="ヒラギノ角ゴ Pro W3"/>
          <w:b/>
          <w:bCs/>
          <w:shd w:val="clear" w:color="auto" w:fill="FFFFFF"/>
        </w:rPr>
        <w:t>.</w:t>
      </w:r>
    </w:p>
    <w:p w14:paraId="0CFEE3A5" w14:textId="35282A06" w:rsidR="00B3673C" w:rsidRPr="00027E61" w:rsidRDefault="00B3673C" w:rsidP="00B92F77">
      <w:pPr>
        <w:pStyle w:val="paragraph"/>
        <w:spacing w:before="0" w:beforeAutospacing="0" w:after="0" w:afterAutospacing="0"/>
        <w:jc w:val="both"/>
        <w:textAlignment w:val="baseline"/>
        <w:rPr>
          <w:rStyle w:val="normaltextrun"/>
          <w:rFonts w:eastAsia="ヒラギノ角ゴ Pro W3"/>
          <w:b/>
          <w:bCs/>
          <w:shd w:val="clear" w:color="auto" w:fill="FFFFFF"/>
        </w:rPr>
      </w:pPr>
    </w:p>
    <w:p w14:paraId="47580EFD" w14:textId="3E0A9894" w:rsidR="00B3673C" w:rsidRPr="00027E61" w:rsidRDefault="00F30977" w:rsidP="00B92F77">
      <w:pPr>
        <w:pStyle w:val="paragraph"/>
        <w:spacing w:before="0" w:beforeAutospacing="0" w:after="0" w:afterAutospacing="0"/>
        <w:jc w:val="both"/>
        <w:textAlignment w:val="baseline"/>
        <w:rPr>
          <w:rStyle w:val="normaltextrun"/>
          <w:rFonts w:eastAsia="ヒラギノ角ゴ Pro W3"/>
          <w:shd w:val="clear" w:color="auto" w:fill="FFFFFF"/>
        </w:rPr>
      </w:pPr>
      <w:r w:rsidRPr="00027E61">
        <w:rPr>
          <w:rStyle w:val="normaltextrun"/>
          <w:rFonts w:eastAsia="ヒラギノ角ゴ Pro W3"/>
          <w:b/>
          <w:bCs/>
          <w:shd w:val="clear" w:color="auto" w:fill="FFFFFF"/>
        </w:rPr>
        <w:t>As a result of the settlement</w:t>
      </w:r>
      <w:r w:rsidR="003E67D9" w:rsidRPr="00027E61">
        <w:rPr>
          <w:rStyle w:val="normaltextrun"/>
          <w:rFonts w:eastAsia="ヒラギノ角ゴ Pro W3"/>
          <w:b/>
          <w:bCs/>
          <w:shd w:val="clear" w:color="auto" w:fill="FFFFFF"/>
        </w:rPr>
        <w:t xml:space="preserve"> signed </w:t>
      </w:r>
      <w:r w:rsidR="00CE78EE" w:rsidRPr="00027E61">
        <w:rPr>
          <w:rStyle w:val="normaltextrun"/>
          <w:rFonts w:eastAsia="ヒラギノ角ゴ Pro W3"/>
          <w:b/>
          <w:bCs/>
          <w:shd w:val="clear" w:color="auto" w:fill="FFFFFF"/>
        </w:rPr>
        <w:t>on February 1, 2022,</w:t>
      </w:r>
      <w:r w:rsidRPr="00027E61">
        <w:rPr>
          <w:rStyle w:val="normaltextrun"/>
          <w:rFonts w:eastAsia="ヒラギノ角ゴ Pro W3"/>
          <w:b/>
          <w:bCs/>
          <w:shd w:val="clear" w:color="auto" w:fill="FFFFFF"/>
        </w:rPr>
        <w:t xml:space="preserve"> the </w:t>
      </w:r>
      <w:r w:rsidR="00971BB3" w:rsidRPr="00027E61">
        <w:rPr>
          <w:rStyle w:val="normaltextrun"/>
          <w:rFonts w:eastAsia="ヒラギノ角ゴ Pro W3"/>
          <w:b/>
          <w:bCs/>
          <w:shd w:val="clear" w:color="auto" w:fill="FFFFFF"/>
        </w:rPr>
        <w:t>employee has resigned voluntarily and released the District from all potential claims</w:t>
      </w:r>
      <w:r w:rsidR="00F7246F" w:rsidRPr="00027E61">
        <w:rPr>
          <w:rStyle w:val="normaltextrun"/>
          <w:rFonts w:eastAsia="ヒラギノ角ゴ Pro W3"/>
          <w:b/>
          <w:bCs/>
          <w:shd w:val="clear" w:color="auto" w:fill="FFFFFF"/>
        </w:rPr>
        <w:t xml:space="preserve">, receiving </w:t>
      </w:r>
      <w:r w:rsidR="001A2029" w:rsidRPr="00027E61">
        <w:rPr>
          <w:rStyle w:val="normaltextrun"/>
          <w:rFonts w:eastAsia="ヒラギノ角ゴ Pro W3"/>
          <w:b/>
          <w:bCs/>
          <w:shd w:val="clear" w:color="auto" w:fill="FFFFFF"/>
        </w:rPr>
        <w:t>$400,000</w:t>
      </w:r>
      <w:r w:rsidR="00184D23">
        <w:rPr>
          <w:rStyle w:val="normaltextrun"/>
          <w:rFonts w:eastAsia="ヒラギノ角ゴ Pro W3"/>
          <w:b/>
          <w:bCs/>
          <w:shd w:val="clear" w:color="auto" w:fill="FFFFFF"/>
        </w:rPr>
        <w:t xml:space="preserve"> from the </w:t>
      </w:r>
      <w:r w:rsidR="00F4058E">
        <w:rPr>
          <w:rStyle w:val="normaltextrun"/>
          <w:rFonts w:eastAsia="ヒラギノ角ゴ Pro W3"/>
          <w:b/>
          <w:bCs/>
          <w:shd w:val="clear" w:color="auto" w:fill="FFFFFF"/>
        </w:rPr>
        <w:t>District’s settlement and judgment fund</w:t>
      </w:r>
      <w:r w:rsidR="001A2029" w:rsidRPr="00027E61">
        <w:rPr>
          <w:rStyle w:val="normaltextrun"/>
          <w:rFonts w:eastAsia="ヒラギノ角ゴ Pro W3"/>
          <w:b/>
          <w:bCs/>
          <w:shd w:val="clear" w:color="auto" w:fill="FFFFFF"/>
        </w:rPr>
        <w:t>, inclusive of attorney’s fees</w:t>
      </w:r>
      <w:r w:rsidR="00415B1A" w:rsidRPr="00027E61">
        <w:rPr>
          <w:rStyle w:val="normaltextrun"/>
          <w:rFonts w:eastAsia="ヒラギノ角ゴ Pro W3"/>
          <w:b/>
          <w:bCs/>
          <w:shd w:val="clear" w:color="auto" w:fill="FFFFFF"/>
        </w:rPr>
        <w:t>.</w:t>
      </w:r>
    </w:p>
    <w:p w14:paraId="25C7175B" w14:textId="77777777" w:rsidR="00AF06C5" w:rsidRPr="00027E61" w:rsidRDefault="00AF06C5" w:rsidP="00AF06C5">
      <w:pPr>
        <w:pStyle w:val="paragraph"/>
        <w:spacing w:before="0" w:beforeAutospacing="0" w:after="0" w:afterAutospacing="0"/>
        <w:ind w:left="720"/>
        <w:jc w:val="both"/>
        <w:textAlignment w:val="baseline"/>
        <w:rPr>
          <w:rStyle w:val="normaltextrun"/>
          <w:rFonts w:eastAsia="ヒラギノ角ゴ Pro W3"/>
          <w:u w:val="single"/>
        </w:rPr>
      </w:pPr>
    </w:p>
    <w:p w14:paraId="61D7B847" w14:textId="0451AAEB" w:rsidR="00AF06C5" w:rsidRPr="00027E61"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bdr w:val="none" w:sz="0" w:space="0" w:color="auto" w:frame="1"/>
        </w:rPr>
        <w:t xml:space="preserve">Please list the administrative complaints or grievances that the agency received in </w:t>
      </w:r>
      <w:r w:rsidR="00D96994" w:rsidRPr="00027E61">
        <w:rPr>
          <w:rStyle w:val="normaltextrun"/>
          <w:rFonts w:ascii="Garamond" w:eastAsia="ヒラギノ角ゴ Pro W3" w:hAnsi="Garamond"/>
          <w:bdr w:val="none" w:sz="0" w:space="0" w:color="auto" w:frame="1"/>
        </w:rPr>
        <w:t>FY21</w:t>
      </w:r>
      <w:r w:rsidRPr="00027E61">
        <w:rPr>
          <w:rStyle w:val="normaltextrun"/>
          <w:rFonts w:ascii="Garamond" w:eastAsia="ヒラギノ角ゴ Pro W3" w:hAnsi="Garamond"/>
          <w:bdr w:val="none" w:sz="0" w:space="0" w:color="auto" w:frame="1"/>
        </w:rPr>
        <w:t xml:space="preserve"> and </w:t>
      </w:r>
      <w:r w:rsidR="00D96994" w:rsidRPr="00027E61">
        <w:rPr>
          <w:rStyle w:val="normaltextrun"/>
          <w:rFonts w:ascii="Garamond" w:eastAsia="ヒラギノ角ゴ Pro W3" w:hAnsi="Garamond"/>
          <w:bdr w:val="none" w:sz="0" w:space="0" w:color="auto" w:frame="1"/>
        </w:rPr>
        <w:t>FY22</w:t>
      </w:r>
      <w:r w:rsidRPr="00027E61">
        <w:rPr>
          <w:rStyle w:val="normaltextrun"/>
          <w:rFonts w:ascii="Garamond" w:eastAsia="ヒラギノ角ゴ Pro W3" w:hAnsi="Garamond"/>
          <w:bdr w:val="none" w:sz="0" w:space="0" w:color="auto" w:frame="1"/>
        </w:rPr>
        <w:t xml:space="preserve">, to date, broken down by source. Please describe the process utilized to respond to any complaints and grievances received and any changes to agency policies or procedures that have resulted from complaints or grievances received. For any complaints or grievances that were resolved in </w:t>
      </w:r>
      <w:r w:rsidR="00D96994" w:rsidRPr="00027E61">
        <w:rPr>
          <w:rStyle w:val="normaltextrun"/>
          <w:rFonts w:ascii="Garamond" w:eastAsia="ヒラギノ角ゴ Pro W3" w:hAnsi="Garamond"/>
          <w:bdr w:val="none" w:sz="0" w:space="0" w:color="auto" w:frame="1"/>
        </w:rPr>
        <w:t>FY21</w:t>
      </w:r>
      <w:r w:rsidRPr="00027E61">
        <w:rPr>
          <w:rStyle w:val="normaltextrun"/>
          <w:rFonts w:ascii="Garamond" w:eastAsia="ヒラギノ角ゴ Pro W3" w:hAnsi="Garamond"/>
          <w:bdr w:val="none" w:sz="0" w:space="0" w:color="auto" w:frame="1"/>
        </w:rPr>
        <w:t xml:space="preserve"> or </w:t>
      </w:r>
      <w:r w:rsidR="00D96994" w:rsidRPr="00027E61">
        <w:rPr>
          <w:rStyle w:val="normaltextrun"/>
          <w:rFonts w:ascii="Garamond" w:eastAsia="ヒラギノ角ゴ Pro W3" w:hAnsi="Garamond"/>
          <w:bdr w:val="none" w:sz="0" w:space="0" w:color="auto" w:frame="1"/>
        </w:rPr>
        <w:t>FY22</w:t>
      </w:r>
      <w:r w:rsidRPr="00027E61">
        <w:rPr>
          <w:rStyle w:val="normaltextrun"/>
          <w:rFonts w:ascii="Garamond" w:eastAsia="ヒラギノ角ゴ Pro W3" w:hAnsi="Garamond"/>
          <w:bdr w:val="none" w:sz="0" w:space="0" w:color="auto" w:frame="1"/>
        </w:rPr>
        <w:t>, to date, describe the resolution.</w:t>
      </w:r>
    </w:p>
    <w:p w14:paraId="2E34877C" w14:textId="77777777" w:rsidR="00104FE0" w:rsidRPr="00027E61" w:rsidRDefault="00104FE0" w:rsidP="00104FE0">
      <w:pPr>
        <w:pStyle w:val="ListParagraph"/>
        <w:rPr>
          <w:rStyle w:val="normaltextrun"/>
          <w:rFonts w:ascii="Garamond" w:eastAsia="ヒラギノ角ゴ Pro W3" w:hAnsi="Garamond" w:cs="Segoe UI"/>
          <w:u w:val="single"/>
        </w:rPr>
      </w:pPr>
    </w:p>
    <w:p w14:paraId="4C16A92D" w14:textId="564087AC" w:rsidR="00104FE0" w:rsidRPr="00027E61" w:rsidRDefault="00104FE0" w:rsidP="00104FE0">
      <w:pPr>
        <w:pStyle w:val="paragraph"/>
        <w:spacing w:before="0" w:beforeAutospacing="0" w:after="0" w:afterAutospacing="0"/>
        <w:jc w:val="both"/>
        <w:textAlignment w:val="baseline"/>
        <w:rPr>
          <w:rStyle w:val="normaltextrun"/>
          <w:rFonts w:eastAsia="ヒラギノ角ゴ Pro W3"/>
          <w:b/>
          <w:bCs/>
        </w:rPr>
      </w:pPr>
      <w:r w:rsidRPr="00027E61">
        <w:rPr>
          <w:rStyle w:val="normaltextrun"/>
          <w:rFonts w:eastAsia="ヒラギノ角ゴ Pro W3"/>
          <w:b/>
          <w:bCs/>
        </w:rPr>
        <w:t xml:space="preserve">The Commission did not receive any </w:t>
      </w:r>
      <w:r w:rsidR="005778A3" w:rsidRPr="00027E61">
        <w:rPr>
          <w:rStyle w:val="normaltextrun"/>
          <w:rFonts w:eastAsia="ヒラギノ角ゴ Pro W3"/>
          <w:b/>
          <w:bCs/>
        </w:rPr>
        <w:t xml:space="preserve">new </w:t>
      </w:r>
      <w:r w:rsidRPr="00027E61">
        <w:rPr>
          <w:rStyle w:val="normaltextrun"/>
          <w:rFonts w:eastAsia="ヒラギノ角ゴ Pro W3"/>
          <w:b/>
          <w:bCs/>
        </w:rPr>
        <w:t>administrative complaints or grievances in FY21 or FY22, to date.</w:t>
      </w:r>
      <w:r w:rsidR="004914CF" w:rsidRPr="00027E61">
        <w:rPr>
          <w:rStyle w:val="normaltextrun"/>
          <w:rFonts w:eastAsia="ヒラギノ角ゴ Pro W3"/>
          <w:b/>
          <w:bCs/>
        </w:rPr>
        <w:t xml:space="preserve">  </w:t>
      </w:r>
      <w:r w:rsidR="00C642F8" w:rsidRPr="00027E61">
        <w:rPr>
          <w:rStyle w:val="normaltextrun"/>
          <w:rFonts w:eastAsia="ヒラギノ角ゴ Pro W3"/>
          <w:b/>
          <w:bCs/>
        </w:rPr>
        <w:t>See</w:t>
      </w:r>
      <w:r w:rsidR="005F359A" w:rsidRPr="00027E61">
        <w:rPr>
          <w:rStyle w:val="normaltextrun"/>
          <w:rFonts w:eastAsia="ヒラギノ角ゴ Pro W3"/>
          <w:b/>
          <w:bCs/>
        </w:rPr>
        <w:t xml:space="preserve"> response to</w:t>
      </w:r>
      <w:r w:rsidR="00C642F8" w:rsidRPr="00027E61">
        <w:rPr>
          <w:rStyle w:val="normaltextrun"/>
          <w:rFonts w:eastAsia="ヒラギノ角ゴ Pro W3"/>
          <w:b/>
          <w:bCs/>
        </w:rPr>
        <w:t xml:space="preserve"> </w:t>
      </w:r>
      <w:r w:rsidR="005F359A" w:rsidRPr="00027E61">
        <w:rPr>
          <w:rStyle w:val="normaltextrun"/>
          <w:rFonts w:eastAsia="ヒラギノ角ゴ Pro W3"/>
          <w:b/>
          <w:bCs/>
        </w:rPr>
        <w:t>Q</w:t>
      </w:r>
      <w:r w:rsidR="00C642F8" w:rsidRPr="00027E61">
        <w:rPr>
          <w:rStyle w:val="normaltextrun"/>
          <w:rFonts w:eastAsia="ヒラギノ角ゴ Pro W3"/>
          <w:b/>
          <w:bCs/>
        </w:rPr>
        <w:t xml:space="preserve">uestion 19, above, regarding administrative complains or grievances resolved </w:t>
      </w:r>
      <w:r w:rsidR="004646D3" w:rsidRPr="00027E61">
        <w:rPr>
          <w:rStyle w:val="normaltextrun"/>
          <w:rFonts w:eastAsia="ヒラギノ角ゴ Pro W3"/>
          <w:b/>
          <w:bCs/>
        </w:rPr>
        <w:t>in FY22.</w:t>
      </w:r>
    </w:p>
    <w:p w14:paraId="2BC55ACE" w14:textId="77777777" w:rsidR="00AF06C5" w:rsidRPr="00027E61" w:rsidRDefault="00AF06C5"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4D395099" w14:textId="7B105713" w:rsidR="00AF06C5" w:rsidRPr="00027E61"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shd w:val="clear" w:color="auto" w:fill="FFFFFF"/>
        </w:rPr>
        <w:t xml:space="preserve">Please describe the agency’s procedures for investigating allegations of sexual harassment or misconduct committed by or against its employees. List and describe any allegations received by the agency in </w:t>
      </w:r>
      <w:r w:rsidR="00D96994" w:rsidRPr="00027E61">
        <w:rPr>
          <w:rStyle w:val="normaltextrun"/>
          <w:rFonts w:ascii="Garamond" w:eastAsia="ヒラギノ角ゴ Pro W3" w:hAnsi="Garamond"/>
          <w:shd w:val="clear" w:color="auto" w:fill="FFFFFF"/>
        </w:rPr>
        <w:t>FY21</w:t>
      </w:r>
      <w:r w:rsidRPr="00027E61">
        <w:rPr>
          <w:rStyle w:val="normaltextrun"/>
          <w:rFonts w:ascii="Garamond" w:eastAsia="ヒラギノ角ゴ Pro W3" w:hAnsi="Garamond"/>
          <w:shd w:val="clear" w:color="auto" w:fill="FFFFFF"/>
        </w:rPr>
        <w:t xml:space="preserve"> and </w:t>
      </w:r>
      <w:r w:rsidR="00D96994" w:rsidRPr="00027E61">
        <w:rPr>
          <w:rStyle w:val="normaltextrun"/>
          <w:rFonts w:ascii="Garamond" w:eastAsia="ヒラギノ角ゴ Pro W3" w:hAnsi="Garamond"/>
          <w:shd w:val="clear" w:color="auto" w:fill="FFFFFF"/>
        </w:rPr>
        <w:t>FY22</w:t>
      </w:r>
      <w:r w:rsidRPr="00027E61">
        <w:rPr>
          <w:rStyle w:val="normaltextrun"/>
          <w:rFonts w:ascii="Garamond" w:eastAsia="ヒラギノ角ゴ Pro W3" w:hAnsi="Garamond"/>
          <w:shd w:val="clear" w:color="auto" w:fill="FFFFFF"/>
        </w:rPr>
        <w:t>, to date, whether or not those allegations were resolved.</w:t>
      </w:r>
    </w:p>
    <w:p w14:paraId="3CE97D79" w14:textId="647F5150" w:rsidR="000F3506" w:rsidRPr="00027E61" w:rsidRDefault="000F3506" w:rsidP="000F3506">
      <w:pPr>
        <w:pStyle w:val="paragraph"/>
        <w:spacing w:before="0" w:beforeAutospacing="0" w:after="0" w:afterAutospacing="0"/>
        <w:jc w:val="both"/>
        <w:textAlignment w:val="baseline"/>
        <w:rPr>
          <w:rStyle w:val="normaltextrun"/>
          <w:rFonts w:ascii="Garamond" w:eastAsia="ヒラギノ角ゴ Pro W3" w:hAnsi="Garamond"/>
          <w:shd w:val="clear" w:color="auto" w:fill="FFFFFF"/>
        </w:rPr>
      </w:pPr>
    </w:p>
    <w:p w14:paraId="444516D2" w14:textId="3495ECEC" w:rsidR="005924B3" w:rsidRPr="00027E61" w:rsidRDefault="000F3506" w:rsidP="00F5096F">
      <w:pPr>
        <w:spacing w:after="240" w:line="259" w:lineRule="auto"/>
        <w:jc w:val="both"/>
        <w:rPr>
          <w:rStyle w:val="normaltextrun"/>
          <w:rFonts w:eastAsia="Calibri"/>
          <w:b/>
        </w:rPr>
      </w:pPr>
      <w:r w:rsidRPr="00027E61">
        <w:rPr>
          <w:rFonts w:eastAsia="Calibri"/>
          <w:b/>
        </w:rPr>
        <w:t xml:space="preserve">The Commission follows the policy, guidance, and procedures outlined for District agencies that are outlined in Mayor’s Order 2017-313, dated December 18, 2017.  The Commission did not receive any allegations </w:t>
      </w:r>
      <w:r w:rsidR="008F1EAF" w:rsidRPr="00027E61">
        <w:rPr>
          <w:rFonts w:eastAsia="Calibri"/>
          <w:b/>
        </w:rPr>
        <w:t>of sexual harassment or misconduct in FY21 or FY22, to date.</w:t>
      </w:r>
    </w:p>
    <w:p w14:paraId="2AD5ED87" w14:textId="099AD7AB" w:rsidR="00AF06C5" w:rsidRPr="00027E61"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bdr w:val="none" w:sz="0" w:space="0" w:color="auto" w:frame="1"/>
        </w:rPr>
        <w:lastRenderedPageBreak/>
        <w:t xml:space="preserve">Please list and describe any ongoing investigations, audits, or reports on the agency or any employee of the agency, or any investigations, studies, audits, or reports on the agency or any employee of the agency that were completed during </w:t>
      </w:r>
      <w:r w:rsidR="00D96994" w:rsidRPr="00027E61">
        <w:rPr>
          <w:rStyle w:val="normaltextrun"/>
          <w:rFonts w:ascii="Garamond" w:eastAsia="ヒラギノ角ゴ Pro W3" w:hAnsi="Garamond"/>
          <w:bdr w:val="none" w:sz="0" w:space="0" w:color="auto" w:frame="1"/>
        </w:rPr>
        <w:t>FY21</w:t>
      </w:r>
      <w:r w:rsidRPr="00027E61">
        <w:rPr>
          <w:rStyle w:val="normaltextrun"/>
          <w:rFonts w:ascii="Garamond" w:eastAsia="ヒラギノ角ゴ Pro W3" w:hAnsi="Garamond"/>
          <w:bdr w:val="none" w:sz="0" w:space="0" w:color="auto" w:frame="1"/>
        </w:rPr>
        <w:t xml:space="preserve"> and </w:t>
      </w:r>
      <w:r w:rsidR="00D96994" w:rsidRPr="00027E61">
        <w:rPr>
          <w:rStyle w:val="normaltextrun"/>
          <w:rFonts w:ascii="Garamond" w:eastAsia="ヒラギノ角ゴ Pro W3" w:hAnsi="Garamond"/>
          <w:bdr w:val="none" w:sz="0" w:space="0" w:color="auto" w:frame="1"/>
        </w:rPr>
        <w:t>FY22</w:t>
      </w:r>
      <w:r w:rsidRPr="00027E61">
        <w:rPr>
          <w:rStyle w:val="normaltextrun"/>
          <w:rFonts w:ascii="Garamond" w:eastAsia="ヒラギノ角ゴ Pro W3" w:hAnsi="Garamond"/>
          <w:bdr w:val="none" w:sz="0" w:space="0" w:color="auto" w:frame="1"/>
        </w:rPr>
        <w:t>, to date.</w:t>
      </w:r>
    </w:p>
    <w:p w14:paraId="6C0615C1" w14:textId="76AEE077" w:rsidR="00AF06C5" w:rsidRPr="00027E61" w:rsidRDefault="00AF06C5"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411931A8" w14:textId="77777777" w:rsidR="00F5096F" w:rsidRPr="00027E61" w:rsidRDefault="00F5096F" w:rsidP="00F5096F">
      <w:pPr>
        <w:pStyle w:val="paragraph"/>
        <w:spacing w:before="0" w:beforeAutospacing="0" w:after="0" w:afterAutospacing="0"/>
        <w:jc w:val="both"/>
        <w:textAlignment w:val="baseline"/>
        <w:rPr>
          <w:rFonts w:eastAsia="Calibri"/>
          <w:b/>
        </w:rPr>
      </w:pPr>
      <w:r w:rsidRPr="00027E61">
        <w:rPr>
          <w:rFonts w:eastAsia="Calibri"/>
          <w:b/>
        </w:rPr>
        <w:t>There are no ongoing investigations, audits or reports on the Commission or any Commission employee.</w:t>
      </w:r>
    </w:p>
    <w:p w14:paraId="7E92D2E5" w14:textId="77777777" w:rsidR="00F5096F" w:rsidRPr="00027E61" w:rsidRDefault="00F5096F" w:rsidP="00F5096F">
      <w:pPr>
        <w:pStyle w:val="paragraph"/>
        <w:spacing w:before="0" w:beforeAutospacing="0" w:after="0" w:afterAutospacing="0"/>
        <w:jc w:val="both"/>
        <w:textAlignment w:val="baseline"/>
        <w:rPr>
          <w:rFonts w:eastAsia="Calibri"/>
          <w:b/>
        </w:rPr>
      </w:pPr>
    </w:p>
    <w:p w14:paraId="330AD1A3" w14:textId="50F820C5" w:rsidR="00F5096F" w:rsidRPr="00027E61" w:rsidRDefault="00D85F58" w:rsidP="00AF6B3D">
      <w:pPr>
        <w:tabs>
          <w:tab w:val="left" w:pos="2200"/>
        </w:tabs>
        <w:spacing w:after="160" w:line="259" w:lineRule="auto"/>
        <w:rPr>
          <w:rStyle w:val="normaltextrun"/>
          <w:rFonts w:ascii="Garamond" w:eastAsia="ヒラギノ角ゴ Pro W3" w:hAnsi="Garamond" w:cs="Segoe UI"/>
          <w:u w:val="single"/>
        </w:rPr>
      </w:pPr>
      <w:r>
        <w:rPr>
          <w:rFonts w:eastAsia="Calibri"/>
          <w:b/>
        </w:rPr>
        <w:t>Shari Acosta reported</w:t>
      </w:r>
      <w:r w:rsidR="00F5096F" w:rsidRPr="00027E61">
        <w:rPr>
          <w:rFonts w:eastAsia="Calibri"/>
          <w:b/>
        </w:rPr>
        <w:t xml:space="preserve"> to The Board of Ethics and Government Accountability (BEGA) that members of the RHC requested and collected money for food from the staff.  In FY21, BEGA conducted an informal investigation pursuant to the Board of Ethics and Government Accountability Establishment and Comprehensive Ethics Reform Amendment Act of 2011 (“Ethics Act”), effective April 27, 2012 (D.C. Law 19-124; D.C. Official Code § 1-1161.01, et seq.) and determined that there was not a violation of the Code of Conduct. BEGA closed the investigation.  </w:t>
      </w:r>
    </w:p>
    <w:p w14:paraId="407D726B" w14:textId="0F161EEA" w:rsidR="00AF06C5" w:rsidRPr="00027E61"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bdr w:val="none" w:sz="0" w:space="0" w:color="auto" w:frame="1"/>
        </w:rPr>
        <w:t xml:space="preserve">Please describe any spending pressures or any reimbursements pursuant to contract or other obligations where remitting reimbursement exceeded thirty (30) days the agency experienced in </w:t>
      </w:r>
      <w:r w:rsidR="00D96994" w:rsidRPr="00027E61">
        <w:rPr>
          <w:rStyle w:val="normaltextrun"/>
          <w:rFonts w:ascii="Garamond" w:eastAsia="ヒラギノ角ゴ Pro W3" w:hAnsi="Garamond"/>
          <w:bdr w:val="none" w:sz="0" w:space="0" w:color="auto" w:frame="1"/>
        </w:rPr>
        <w:t>FY21</w:t>
      </w:r>
      <w:r w:rsidRPr="00027E61">
        <w:rPr>
          <w:rStyle w:val="normaltextrun"/>
          <w:rFonts w:ascii="Garamond" w:eastAsia="ヒラギノ角ゴ Pro W3" w:hAnsi="Garamond"/>
          <w:bdr w:val="none" w:sz="0" w:space="0" w:color="auto" w:frame="1"/>
        </w:rPr>
        <w:t xml:space="preserve"> and any anticipated spending pressures for the remainder of </w:t>
      </w:r>
      <w:r w:rsidR="00D96994" w:rsidRPr="00027E61">
        <w:rPr>
          <w:rStyle w:val="normaltextrun"/>
          <w:rFonts w:ascii="Garamond" w:eastAsia="ヒラギノ角ゴ Pro W3" w:hAnsi="Garamond"/>
          <w:bdr w:val="none" w:sz="0" w:space="0" w:color="auto" w:frame="1"/>
        </w:rPr>
        <w:t>FY22</w:t>
      </w:r>
      <w:r w:rsidRPr="00027E61">
        <w:rPr>
          <w:rStyle w:val="normaltextrun"/>
          <w:rFonts w:ascii="Garamond" w:eastAsia="ヒラギノ角ゴ Pro W3" w:hAnsi="Garamond"/>
          <w:bdr w:val="none" w:sz="0" w:space="0" w:color="auto" w:frame="1"/>
        </w:rPr>
        <w:t xml:space="preserve">. Include a description of the pressure and the estimated amount. If the spending pressure was in </w:t>
      </w:r>
      <w:r w:rsidR="00D96994" w:rsidRPr="00027E61">
        <w:rPr>
          <w:rStyle w:val="normaltextrun"/>
          <w:rFonts w:ascii="Garamond" w:eastAsia="ヒラギノ角ゴ Pro W3" w:hAnsi="Garamond"/>
          <w:bdr w:val="none" w:sz="0" w:space="0" w:color="auto" w:frame="1"/>
        </w:rPr>
        <w:t>FY21</w:t>
      </w:r>
      <w:r w:rsidRPr="00027E61">
        <w:rPr>
          <w:rStyle w:val="normaltextrun"/>
          <w:rFonts w:ascii="Garamond" w:eastAsia="ヒラギノ角ゴ Pro W3" w:hAnsi="Garamond"/>
          <w:bdr w:val="none" w:sz="0" w:space="0" w:color="auto" w:frame="1"/>
        </w:rPr>
        <w:t xml:space="preserve">, describe how it was resolved, and if the spending pressure is in </w:t>
      </w:r>
      <w:r w:rsidR="00D96994" w:rsidRPr="00027E61">
        <w:rPr>
          <w:rStyle w:val="normaltextrun"/>
          <w:rFonts w:ascii="Garamond" w:eastAsia="ヒラギノ角ゴ Pro W3" w:hAnsi="Garamond"/>
          <w:bdr w:val="none" w:sz="0" w:space="0" w:color="auto" w:frame="1"/>
        </w:rPr>
        <w:t>FY22</w:t>
      </w:r>
      <w:r w:rsidRPr="00027E61">
        <w:rPr>
          <w:rStyle w:val="normaltextrun"/>
          <w:rFonts w:ascii="Garamond" w:eastAsia="ヒラギノ角ゴ Pro W3" w:hAnsi="Garamond"/>
          <w:bdr w:val="none" w:sz="0" w:space="0" w:color="auto" w:frame="1"/>
        </w:rPr>
        <w:t>, describe any proposed solutions.</w:t>
      </w:r>
    </w:p>
    <w:p w14:paraId="279B3C87" w14:textId="5DF28877" w:rsidR="00AF06C5" w:rsidRPr="00027E61" w:rsidRDefault="00AF06C5"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3C6A16C5" w14:textId="45B0C97B" w:rsidR="00C57139" w:rsidRPr="006269E7" w:rsidRDefault="0008475C" w:rsidP="0008475C">
      <w:pPr>
        <w:pStyle w:val="ListParagraph"/>
        <w:ind w:left="0"/>
        <w:rPr>
          <w:rStyle w:val="normaltextrun"/>
          <w:rFonts w:eastAsia="ヒラギノ角ゴ Pro W3"/>
          <w:u w:val="single"/>
        </w:rPr>
      </w:pPr>
      <w:r w:rsidRPr="006269E7">
        <w:rPr>
          <w:rStyle w:val="normaltextrun"/>
          <w:rFonts w:eastAsia="ヒラギノ角ゴ Pro W3"/>
          <w:b/>
          <w:bCs/>
        </w:rPr>
        <w:t>The Commission had no spending pressures in FY21 or FY22, to date.</w:t>
      </w:r>
    </w:p>
    <w:p w14:paraId="6F7D4C71" w14:textId="77777777" w:rsidR="00C57139" w:rsidRPr="00027E61" w:rsidRDefault="00C57139"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096DCFBA" w14:textId="64DA5AC1" w:rsidR="00AF06C5" w:rsidRPr="00027E61"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bdr w:val="none" w:sz="0" w:space="0" w:color="auto" w:frame="1"/>
        </w:rPr>
        <w:t xml:space="preserve">Please provide a list of all studies, research papers, reports, and analyses that the agency prepared or contracted for during </w:t>
      </w:r>
      <w:r w:rsidR="00D96994" w:rsidRPr="00027E61">
        <w:rPr>
          <w:rStyle w:val="normaltextrun"/>
          <w:rFonts w:ascii="Garamond" w:eastAsia="ヒラギノ角ゴ Pro W3" w:hAnsi="Garamond"/>
          <w:bdr w:val="none" w:sz="0" w:space="0" w:color="auto" w:frame="1"/>
        </w:rPr>
        <w:t>FY21</w:t>
      </w:r>
      <w:r w:rsidRPr="00027E61">
        <w:rPr>
          <w:rStyle w:val="normaltextrun"/>
          <w:rFonts w:ascii="Garamond" w:eastAsia="ヒラギノ角ゴ Pro W3" w:hAnsi="Garamond"/>
          <w:bdr w:val="none" w:sz="0" w:space="0" w:color="auto" w:frame="1"/>
        </w:rPr>
        <w:t xml:space="preserve"> and </w:t>
      </w:r>
      <w:r w:rsidR="00D96994" w:rsidRPr="00027E61">
        <w:rPr>
          <w:rStyle w:val="normaltextrun"/>
          <w:rFonts w:ascii="Garamond" w:eastAsia="ヒラギノ角ゴ Pro W3" w:hAnsi="Garamond"/>
          <w:bdr w:val="none" w:sz="0" w:space="0" w:color="auto" w:frame="1"/>
        </w:rPr>
        <w:t>FY22</w:t>
      </w:r>
      <w:r w:rsidRPr="00027E61">
        <w:rPr>
          <w:rStyle w:val="normaltextrun"/>
          <w:rFonts w:ascii="Garamond" w:eastAsia="ヒラギノ角ゴ Pro W3" w:hAnsi="Garamond"/>
          <w:bdr w:val="none" w:sz="0" w:space="0" w:color="auto" w:frame="1"/>
        </w:rPr>
        <w:t>, to date. Please state the status and purpose of each. Please submit a hard copy to the Committee if the study, research paper, report, or analysis is complete.</w:t>
      </w:r>
    </w:p>
    <w:p w14:paraId="38F1411F" w14:textId="77777777" w:rsidR="00702032" w:rsidRPr="00027E61" w:rsidRDefault="00702032" w:rsidP="00702032">
      <w:pPr>
        <w:pStyle w:val="ListParagraph"/>
        <w:rPr>
          <w:rStyle w:val="normaltextrun"/>
          <w:rFonts w:ascii="Garamond" w:eastAsia="ヒラギノ角ゴ Pro W3" w:hAnsi="Garamond" w:cs="Segoe UI"/>
          <w:u w:val="single"/>
        </w:rPr>
      </w:pPr>
    </w:p>
    <w:p w14:paraId="27D8884A" w14:textId="7076816B" w:rsidR="00702032" w:rsidRPr="00027E61" w:rsidRDefault="00702032" w:rsidP="00702032">
      <w:pPr>
        <w:pStyle w:val="paragraph"/>
        <w:spacing w:before="0" w:beforeAutospacing="0" w:after="0" w:afterAutospacing="0"/>
        <w:jc w:val="both"/>
        <w:textAlignment w:val="baseline"/>
        <w:rPr>
          <w:rStyle w:val="normaltextrun"/>
          <w:rFonts w:eastAsia="ヒラギノ角ゴ Pro W3"/>
          <w:b/>
          <w:bCs/>
        </w:rPr>
      </w:pPr>
      <w:r w:rsidRPr="00027E61">
        <w:rPr>
          <w:rStyle w:val="normaltextrun"/>
          <w:rFonts w:eastAsia="ヒラギノ角ゴ Pro W3"/>
          <w:b/>
          <w:bCs/>
        </w:rPr>
        <w:t>The Commission did not prepare or contract for any studies, research papers, reports, or analyses during FY21 or FY22, to date.</w:t>
      </w:r>
    </w:p>
    <w:p w14:paraId="54C6CD63" w14:textId="77777777" w:rsidR="00AF06C5" w:rsidRPr="00027E61" w:rsidRDefault="00AF06C5"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69C23F5B" w14:textId="119A699C" w:rsidR="00AF06C5" w:rsidRPr="00027E61"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bdr w:val="none" w:sz="0" w:space="0" w:color="auto" w:frame="1"/>
        </w:rPr>
        <w:t xml:space="preserve">Provide a list of all publications, brochures and pamphlets prepared by or for the agency during </w:t>
      </w:r>
      <w:r w:rsidR="00D96994" w:rsidRPr="00027E61">
        <w:rPr>
          <w:rStyle w:val="normaltextrun"/>
          <w:rFonts w:ascii="Garamond" w:eastAsia="ヒラギノ角ゴ Pro W3" w:hAnsi="Garamond"/>
          <w:bdr w:val="none" w:sz="0" w:space="0" w:color="auto" w:frame="1"/>
        </w:rPr>
        <w:t>FY21</w:t>
      </w:r>
      <w:r w:rsidRPr="00027E61">
        <w:rPr>
          <w:rStyle w:val="normaltextrun"/>
          <w:rFonts w:ascii="Garamond" w:eastAsia="ヒラギノ角ゴ Pro W3" w:hAnsi="Garamond"/>
          <w:bdr w:val="none" w:sz="0" w:space="0" w:color="auto" w:frame="1"/>
        </w:rPr>
        <w:t xml:space="preserve"> and </w:t>
      </w:r>
      <w:r w:rsidR="00D96994" w:rsidRPr="00027E61">
        <w:rPr>
          <w:rStyle w:val="normaltextrun"/>
          <w:rFonts w:ascii="Garamond" w:eastAsia="ヒラギノ角ゴ Pro W3" w:hAnsi="Garamond"/>
          <w:bdr w:val="none" w:sz="0" w:space="0" w:color="auto" w:frame="1"/>
        </w:rPr>
        <w:t>FY22</w:t>
      </w:r>
      <w:r w:rsidRPr="00027E61">
        <w:rPr>
          <w:rStyle w:val="normaltextrun"/>
          <w:rFonts w:ascii="Garamond" w:eastAsia="ヒラギノ角ゴ Pro W3" w:hAnsi="Garamond"/>
          <w:bdr w:val="none" w:sz="0" w:space="0" w:color="auto" w:frame="1"/>
        </w:rPr>
        <w:t xml:space="preserve"> to date.</w:t>
      </w:r>
    </w:p>
    <w:p w14:paraId="5C057194" w14:textId="565ABDD2" w:rsidR="00AF06C5" w:rsidRPr="00027E61" w:rsidRDefault="00AF06C5"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7230F7C1" w14:textId="68C820F8" w:rsidR="00E60A72" w:rsidRPr="001549BD" w:rsidRDefault="000858D4" w:rsidP="00D86552">
      <w:pPr>
        <w:pStyle w:val="paragraph"/>
        <w:spacing w:before="0" w:beforeAutospacing="0" w:after="0" w:afterAutospacing="0"/>
        <w:jc w:val="both"/>
        <w:textAlignment w:val="baseline"/>
        <w:rPr>
          <w:rStyle w:val="normaltextrun"/>
          <w:rFonts w:eastAsia="ヒラギノ角ゴ Pro W3"/>
          <w:b/>
          <w:bCs/>
        </w:rPr>
      </w:pPr>
      <w:r w:rsidRPr="00027E61">
        <w:rPr>
          <w:rStyle w:val="normaltextrun"/>
          <w:rFonts w:eastAsia="ヒラギノ角ゴ Pro W3"/>
          <w:b/>
          <w:bCs/>
        </w:rPr>
        <w:t xml:space="preserve">The Commission generally publishes </w:t>
      </w:r>
      <w:r w:rsidR="00DF376E" w:rsidRPr="00027E61">
        <w:rPr>
          <w:rStyle w:val="normaltextrun"/>
          <w:rFonts w:eastAsia="ヒラギノ角ゴ Pro W3"/>
          <w:b/>
          <w:bCs/>
        </w:rPr>
        <w:t xml:space="preserve">decisions, orders, and notices on the following sites: </w:t>
      </w:r>
      <w:r w:rsidR="001549BD" w:rsidRPr="00027E61">
        <w:rPr>
          <w:rFonts w:eastAsia="Calibri"/>
          <w:b/>
          <w:bCs/>
        </w:rPr>
        <w:t>Lexis Advance (paid legal research service); RHC website (public access); and Office of Open Government meeting calendar (public access).</w:t>
      </w:r>
      <w:r w:rsidR="00BB66B1" w:rsidRPr="00027E61">
        <w:rPr>
          <w:rFonts w:eastAsia="Calibri"/>
          <w:b/>
          <w:bCs/>
        </w:rPr>
        <w:t xml:space="preserve">  </w:t>
      </w:r>
      <w:r w:rsidR="00233554" w:rsidRPr="00027E61">
        <w:rPr>
          <w:rFonts w:eastAsia="Calibri"/>
          <w:b/>
          <w:bCs/>
        </w:rPr>
        <w:t xml:space="preserve">In FY22, the Commission published </w:t>
      </w:r>
      <w:r w:rsidR="00CC6D1F" w:rsidRPr="00027E61">
        <w:rPr>
          <w:rFonts w:eastAsia="Calibri"/>
          <w:b/>
          <w:bCs/>
        </w:rPr>
        <w:t>updated regulations (discussed below in agency-specific question 6)</w:t>
      </w:r>
      <w:r w:rsidR="00B453F4" w:rsidRPr="00027E61">
        <w:rPr>
          <w:rFonts w:eastAsia="Calibri"/>
          <w:b/>
          <w:bCs/>
        </w:rPr>
        <w:t xml:space="preserve"> and a public guidance memorandum </w:t>
      </w:r>
      <w:r w:rsidR="001269C6" w:rsidRPr="00027E61">
        <w:rPr>
          <w:rFonts w:eastAsia="Calibri"/>
          <w:b/>
          <w:bCs/>
        </w:rPr>
        <w:t xml:space="preserve">by its General Counsel, altering regulated stakeholders to critical changes </w:t>
      </w:r>
      <w:r w:rsidR="00853638" w:rsidRPr="00027E61">
        <w:rPr>
          <w:rFonts w:eastAsia="Calibri"/>
          <w:b/>
          <w:bCs/>
        </w:rPr>
        <w:t>taking effect as the COVID-19 rent freeze lifted.</w:t>
      </w:r>
    </w:p>
    <w:p w14:paraId="47EF79C7" w14:textId="77777777" w:rsidR="00E60A72" w:rsidRPr="001549BD" w:rsidRDefault="00E60A72" w:rsidP="00AF06C5">
      <w:pPr>
        <w:pStyle w:val="paragraph"/>
        <w:spacing w:before="0" w:beforeAutospacing="0" w:after="0" w:afterAutospacing="0"/>
        <w:ind w:left="720"/>
        <w:jc w:val="both"/>
        <w:textAlignment w:val="baseline"/>
        <w:rPr>
          <w:rStyle w:val="normaltextrun"/>
          <w:rFonts w:eastAsia="ヒラギノ角ゴ Pro W3"/>
          <w:b/>
          <w:bCs/>
        </w:rPr>
      </w:pPr>
    </w:p>
    <w:p w14:paraId="57E32DB4" w14:textId="7E23133A" w:rsidR="00AF06C5" w:rsidRPr="009158D9"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9158D9">
        <w:rPr>
          <w:rStyle w:val="normaltextrun"/>
          <w:rFonts w:ascii="Garamond" w:eastAsia="ヒラギノ角ゴ Pro W3" w:hAnsi="Garamond"/>
          <w:shd w:val="clear" w:color="auto" w:fill="FFFFFF"/>
        </w:rPr>
        <w:t>Please provide a copy of the agency’s </w:t>
      </w:r>
      <w:r w:rsidR="00D96994" w:rsidRPr="009158D9">
        <w:rPr>
          <w:rStyle w:val="normaltextrun"/>
          <w:rFonts w:ascii="Garamond" w:eastAsia="ヒラギノ角ゴ Pro W3" w:hAnsi="Garamond"/>
          <w:shd w:val="clear" w:color="auto" w:fill="FFFFFF"/>
        </w:rPr>
        <w:t>FY21</w:t>
      </w:r>
      <w:r w:rsidRPr="009158D9">
        <w:rPr>
          <w:rStyle w:val="normaltextrun"/>
          <w:rFonts w:ascii="Garamond" w:eastAsia="ヒラギノ角ゴ Pro W3" w:hAnsi="Garamond"/>
          <w:shd w:val="clear" w:color="auto" w:fill="FFFFFF"/>
        </w:rPr>
        <w:t> performance plan. Please explain which performance plan objectives were completed in </w:t>
      </w:r>
      <w:r w:rsidR="00D96994" w:rsidRPr="009158D9">
        <w:rPr>
          <w:rStyle w:val="normaltextrun"/>
          <w:rFonts w:ascii="Garamond" w:eastAsia="ヒラギノ角ゴ Pro W3" w:hAnsi="Garamond"/>
          <w:shd w:val="clear" w:color="auto" w:fill="FFFFFF"/>
        </w:rPr>
        <w:t>FY21</w:t>
      </w:r>
      <w:r w:rsidRPr="009158D9">
        <w:rPr>
          <w:rStyle w:val="normaltextrun"/>
          <w:rFonts w:ascii="Garamond" w:eastAsia="ヒラギノ角ゴ Pro W3" w:hAnsi="Garamond"/>
          <w:shd w:val="clear" w:color="auto" w:fill="FFFFFF"/>
        </w:rPr>
        <w:t> and whether they were completed on time and within budget. If they were not, please provide an explanation.</w:t>
      </w:r>
    </w:p>
    <w:p w14:paraId="415D44A8" w14:textId="7525CA4C" w:rsidR="00AF06C5" w:rsidRPr="009158D9" w:rsidRDefault="00AF06C5"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45CEAAB0" w14:textId="43F248D1" w:rsidR="0034778C" w:rsidRPr="009158D9" w:rsidRDefault="00672C8E" w:rsidP="0034778C">
      <w:pPr>
        <w:pStyle w:val="paragraph"/>
        <w:spacing w:before="0" w:beforeAutospacing="0" w:after="0" w:afterAutospacing="0"/>
        <w:jc w:val="both"/>
        <w:textAlignment w:val="baseline"/>
        <w:rPr>
          <w:rStyle w:val="normaltextrun"/>
          <w:rFonts w:eastAsia="ヒラギノ角ゴ Pro W3"/>
          <w:b/>
          <w:bCs/>
        </w:rPr>
      </w:pPr>
      <w:r w:rsidRPr="009158D9">
        <w:rPr>
          <w:rStyle w:val="normaltextrun"/>
          <w:rFonts w:eastAsia="ヒラギノ角ゴ Pro W3"/>
          <w:b/>
          <w:bCs/>
        </w:rPr>
        <w:t>S</w:t>
      </w:r>
      <w:r w:rsidR="003822B3" w:rsidRPr="009158D9">
        <w:rPr>
          <w:rStyle w:val="normaltextrun"/>
          <w:rFonts w:eastAsia="ヒラギノ角ゴ Pro W3"/>
          <w:b/>
          <w:bCs/>
        </w:rPr>
        <w:t>ee Attachment 8</w:t>
      </w:r>
      <w:r w:rsidR="00303B49" w:rsidRPr="009158D9">
        <w:rPr>
          <w:rStyle w:val="normaltextrun"/>
          <w:rFonts w:eastAsia="ヒラギノ角ゴ Pro W3"/>
          <w:b/>
          <w:bCs/>
        </w:rPr>
        <w:t>.</w:t>
      </w:r>
    </w:p>
    <w:p w14:paraId="40E0617A" w14:textId="2D255610" w:rsidR="003A67F1" w:rsidRPr="00303B49" w:rsidRDefault="003A67F1" w:rsidP="0034778C">
      <w:pPr>
        <w:pStyle w:val="paragraph"/>
        <w:spacing w:before="0" w:beforeAutospacing="0" w:after="0" w:afterAutospacing="0"/>
        <w:jc w:val="both"/>
        <w:textAlignment w:val="baseline"/>
        <w:rPr>
          <w:rStyle w:val="normaltextrun"/>
          <w:rFonts w:eastAsia="ヒラギノ角ゴ Pro W3"/>
          <w:b/>
          <w:bCs/>
        </w:rPr>
      </w:pPr>
      <w:r w:rsidRPr="009158D9">
        <w:rPr>
          <w:rStyle w:val="normaltextrun"/>
          <w:rFonts w:eastAsia="ヒラギノ角ゴ Pro W3"/>
          <w:b/>
          <w:bCs/>
        </w:rPr>
        <w:lastRenderedPageBreak/>
        <w:t>FY21 was the first year the Commission attempted to officially measure its performance on a quarterly basis.  The Commission created the FY21 performance plan with assistance</w:t>
      </w:r>
      <w:r w:rsidR="009158D9" w:rsidRPr="009158D9">
        <w:rPr>
          <w:rStyle w:val="normaltextrun"/>
          <w:rFonts w:eastAsia="ヒラギノ角ゴ Pro W3"/>
          <w:b/>
          <w:bCs/>
        </w:rPr>
        <w:t>, but, simply stated, the plan was too complicated, too ambitious, and required too many data points.  With assistance from the Office fo the City Administrator’s Performance Management team, the Commission finalized a simpler and more effective plan for FY22 and created internal tools to capture the data in real time so we can ensure quality inputs on a quarterly basis.</w:t>
      </w:r>
    </w:p>
    <w:p w14:paraId="03D990A4" w14:textId="77777777" w:rsidR="0034778C" w:rsidRPr="00AF06C5" w:rsidRDefault="0034778C"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321FBAF2" w14:textId="4620038E" w:rsidR="00AF06C5" w:rsidRPr="009A314A"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9A314A">
        <w:rPr>
          <w:rStyle w:val="normaltextrun"/>
          <w:rFonts w:ascii="Garamond" w:eastAsia="ヒラギノ角ゴ Pro W3" w:hAnsi="Garamond"/>
          <w:bdr w:val="none" w:sz="0" w:space="0" w:color="auto" w:frame="1"/>
        </w:rPr>
        <w:t xml:space="preserve">Please provide a copy of your agency’s Strategic Plan for </w:t>
      </w:r>
      <w:r w:rsidR="00D96994" w:rsidRPr="009A314A">
        <w:rPr>
          <w:rStyle w:val="normaltextrun"/>
          <w:rFonts w:ascii="Garamond" w:eastAsia="ヒラギノ角ゴ Pro W3" w:hAnsi="Garamond"/>
          <w:bdr w:val="none" w:sz="0" w:space="0" w:color="auto" w:frame="1"/>
        </w:rPr>
        <w:t>FY21</w:t>
      </w:r>
      <w:r w:rsidRPr="009A314A">
        <w:rPr>
          <w:rStyle w:val="normaltextrun"/>
          <w:rFonts w:ascii="Garamond" w:eastAsia="ヒラギノ角ゴ Pro W3" w:hAnsi="Garamond"/>
          <w:bdr w:val="none" w:sz="0" w:space="0" w:color="auto" w:frame="1"/>
        </w:rPr>
        <w:t xml:space="preserve"> and </w:t>
      </w:r>
      <w:r w:rsidR="00D96994" w:rsidRPr="009A314A">
        <w:rPr>
          <w:rStyle w:val="normaltextrun"/>
          <w:rFonts w:ascii="Garamond" w:eastAsia="ヒラギノ角ゴ Pro W3" w:hAnsi="Garamond"/>
          <w:bdr w:val="none" w:sz="0" w:space="0" w:color="auto" w:frame="1"/>
        </w:rPr>
        <w:t>FY22</w:t>
      </w:r>
      <w:r w:rsidRPr="009A314A">
        <w:rPr>
          <w:rStyle w:val="normaltextrun"/>
          <w:rFonts w:ascii="Garamond" w:eastAsia="ヒラギノ角ゴ Pro W3" w:hAnsi="Garamond"/>
          <w:bdr w:val="none" w:sz="0" w:space="0" w:color="auto" w:frame="1"/>
        </w:rPr>
        <w:t>.</w:t>
      </w:r>
    </w:p>
    <w:p w14:paraId="0653AE8F" w14:textId="4C8E9927" w:rsidR="00AF06C5" w:rsidRPr="009A314A" w:rsidRDefault="00AF06C5"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15964224" w14:textId="74A8EFA6" w:rsidR="0034778C" w:rsidRPr="006C4641" w:rsidRDefault="00672C8E" w:rsidP="0034778C">
      <w:pPr>
        <w:pStyle w:val="paragraph"/>
        <w:spacing w:before="0" w:beforeAutospacing="0" w:after="0" w:afterAutospacing="0"/>
        <w:jc w:val="both"/>
        <w:textAlignment w:val="baseline"/>
        <w:rPr>
          <w:rStyle w:val="normaltextrun"/>
          <w:rFonts w:eastAsia="ヒラギノ角ゴ Pro W3"/>
          <w:b/>
          <w:bCs/>
        </w:rPr>
      </w:pPr>
      <w:r w:rsidRPr="009A314A">
        <w:rPr>
          <w:rStyle w:val="normaltextrun"/>
          <w:rFonts w:eastAsia="ヒラギノ角ゴ Pro W3"/>
          <w:b/>
          <w:bCs/>
        </w:rPr>
        <w:t>S</w:t>
      </w:r>
      <w:r w:rsidR="006C4641" w:rsidRPr="009A314A">
        <w:rPr>
          <w:rStyle w:val="normaltextrun"/>
          <w:rFonts w:eastAsia="ヒラギノ角ゴ Pro W3"/>
          <w:b/>
          <w:bCs/>
        </w:rPr>
        <w:t xml:space="preserve">ee Attachment </w:t>
      </w:r>
      <w:r w:rsidR="00E7382C" w:rsidRPr="009A314A">
        <w:rPr>
          <w:rStyle w:val="normaltextrun"/>
          <w:rFonts w:eastAsia="ヒラギノ角ゴ Pro W3"/>
          <w:b/>
          <w:bCs/>
        </w:rPr>
        <w:t>2</w:t>
      </w:r>
      <w:r w:rsidR="009B6D3B">
        <w:rPr>
          <w:rStyle w:val="normaltextrun"/>
          <w:rFonts w:eastAsia="ヒラギノ角ゴ Pro W3"/>
          <w:b/>
          <w:bCs/>
        </w:rPr>
        <w:t xml:space="preserve"> for the Commission’s FY22 Strategic Planks</w:t>
      </w:r>
      <w:r w:rsidR="006C4641" w:rsidRPr="009A314A">
        <w:rPr>
          <w:rStyle w:val="normaltextrun"/>
          <w:rFonts w:eastAsia="ヒラギノ角ゴ Pro W3"/>
          <w:b/>
          <w:bCs/>
        </w:rPr>
        <w:t>.</w:t>
      </w:r>
      <w:r w:rsidR="001B226A" w:rsidRPr="009A314A">
        <w:rPr>
          <w:rStyle w:val="normaltextrun"/>
          <w:rFonts w:eastAsia="ヒラギノ角ゴ Pro W3"/>
          <w:b/>
          <w:bCs/>
        </w:rPr>
        <w:t xml:space="preserve">  The Commission did not have a Strategic Plan for FY21.</w:t>
      </w:r>
    </w:p>
    <w:p w14:paraId="3FDBE48D" w14:textId="77777777" w:rsidR="0034778C" w:rsidRPr="00AF06C5" w:rsidRDefault="0034778C"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535C52DA" w14:textId="76B11488" w:rsidR="00AF06C5" w:rsidRPr="00027E61"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shd w:val="clear" w:color="auto" w:fill="FFFFFF"/>
        </w:rPr>
        <w:t>Please provide the number of FOIA requests for </w:t>
      </w:r>
      <w:r w:rsidR="00D96994" w:rsidRPr="00027E61">
        <w:rPr>
          <w:rStyle w:val="normaltextrun"/>
          <w:rFonts w:ascii="Garamond" w:eastAsia="ヒラギノ角ゴ Pro W3" w:hAnsi="Garamond"/>
          <w:shd w:val="clear" w:color="auto" w:fill="FFFFFF"/>
        </w:rPr>
        <w:t>FY21</w:t>
      </w:r>
      <w:r w:rsidRPr="00027E61">
        <w:rPr>
          <w:rStyle w:val="normaltextrun"/>
          <w:rFonts w:ascii="Garamond" w:eastAsia="ヒラギノ角ゴ Pro W3" w:hAnsi="Garamond"/>
          <w:shd w:val="clear" w:color="auto" w:fill="FFFFFF"/>
        </w:rPr>
        <w:t> and </w:t>
      </w:r>
      <w:r w:rsidR="00D96994" w:rsidRPr="00027E61">
        <w:rPr>
          <w:rStyle w:val="normaltextrun"/>
          <w:rFonts w:ascii="Garamond" w:eastAsia="ヒラギノ角ゴ Pro W3" w:hAnsi="Garamond"/>
          <w:shd w:val="clear" w:color="auto" w:fill="FFFFFF"/>
        </w:rPr>
        <w:t>FY22</w:t>
      </w:r>
      <w:r w:rsidRPr="00027E61">
        <w:rPr>
          <w:rStyle w:val="normaltextrun"/>
          <w:rFonts w:ascii="Garamond" w:eastAsia="ヒラギノ角ゴ Pro W3" w:hAnsi="Garamond"/>
          <w:shd w:val="clear" w:color="auto" w:fill="FFFFFF"/>
        </w:rPr>
        <w:t>, to date, that were submitted to your agency. Include the number granted, partially granted, denied, and pending. In addition, please provide the average response time, the estimated number of FTEs required to process requests, the estimated number of hours spent responding to these requests, and the cost of compliance.</w:t>
      </w:r>
    </w:p>
    <w:p w14:paraId="5F6234AE" w14:textId="426DF599" w:rsidR="008257FF" w:rsidRPr="00027E61" w:rsidRDefault="008257FF"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243D924A" w14:textId="098A50FA" w:rsidR="008257FF" w:rsidRPr="00027E61" w:rsidRDefault="00281FEF" w:rsidP="00281FEF">
      <w:pPr>
        <w:spacing w:after="240"/>
        <w:jc w:val="both"/>
        <w:rPr>
          <w:rStyle w:val="normaltextrun"/>
          <w:rFonts w:ascii="Garamond" w:eastAsia="ヒラギノ角ゴ Pro W3" w:hAnsi="Garamond" w:cs="Segoe UI"/>
          <w:u w:val="single"/>
        </w:rPr>
      </w:pPr>
      <w:r w:rsidRPr="00027E61">
        <w:rPr>
          <w:b/>
        </w:rPr>
        <w:t>The Commission did not receive any FOIA requests for FY21 or FY22, to date.</w:t>
      </w:r>
    </w:p>
    <w:p w14:paraId="0A6C6F21" w14:textId="43C842B2" w:rsidR="00AF06C5" w:rsidRPr="00027E61"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shd w:val="clear" w:color="auto" w:fill="FFFFFF"/>
        </w:rPr>
        <w:t>Please provide a copy of your agency’s </w:t>
      </w:r>
      <w:r w:rsidR="00D96994" w:rsidRPr="00027E61">
        <w:rPr>
          <w:rStyle w:val="normaltextrun"/>
          <w:rFonts w:ascii="Garamond" w:eastAsia="ヒラギノ角ゴ Pro W3" w:hAnsi="Garamond"/>
          <w:shd w:val="clear" w:color="auto" w:fill="FFFFFF"/>
        </w:rPr>
        <w:t>FY22</w:t>
      </w:r>
      <w:r w:rsidRPr="00027E61">
        <w:rPr>
          <w:rStyle w:val="normaltextrun"/>
          <w:rFonts w:ascii="Garamond" w:eastAsia="ヒラギノ角ゴ Pro W3" w:hAnsi="Garamond"/>
          <w:shd w:val="clear" w:color="auto" w:fill="FFFFFF"/>
        </w:rPr>
        <w:t> performance plan as submitted to the Office of the City Administrator and any accomplishments pursuant to that plan.</w:t>
      </w:r>
    </w:p>
    <w:p w14:paraId="74B37E07" w14:textId="706A1B5F" w:rsidR="00935ECE" w:rsidRPr="00027E61" w:rsidRDefault="0087752A" w:rsidP="00935ECE">
      <w:pPr>
        <w:pStyle w:val="paragraph"/>
        <w:spacing w:before="0" w:beforeAutospacing="0" w:after="0" w:afterAutospacing="0"/>
        <w:jc w:val="both"/>
        <w:textAlignment w:val="baseline"/>
        <w:rPr>
          <w:rStyle w:val="normaltextrun"/>
          <w:rFonts w:eastAsia="ヒラギノ角ゴ Pro W3"/>
          <w:b/>
          <w:bCs/>
          <w:u w:val="single"/>
        </w:rPr>
      </w:pPr>
      <w:r>
        <w:rPr>
          <w:rStyle w:val="normaltextrun"/>
          <w:rFonts w:eastAsia="ヒラギノ角ゴ Pro W3"/>
          <w:b/>
          <w:bCs/>
          <w:shd w:val="clear" w:color="auto" w:fill="FFFFFF"/>
        </w:rPr>
        <w:t>S</w:t>
      </w:r>
      <w:r w:rsidR="00935ECE" w:rsidRPr="00027E61">
        <w:rPr>
          <w:rStyle w:val="normaltextrun"/>
          <w:rFonts w:eastAsia="ヒラギノ角ゴ Pro W3"/>
          <w:b/>
          <w:bCs/>
          <w:shd w:val="clear" w:color="auto" w:fill="FFFFFF"/>
        </w:rPr>
        <w:t xml:space="preserve">ee Attachment </w:t>
      </w:r>
      <w:r w:rsidR="00E7382C" w:rsidRPr="00027E61">
        <w:rPr>
          <w:rStyle w:val="normaltextrun"/>
          <w:rFonts w:eastAsia="ヒラギノ角ゴ Pro W3"/>
          <w:b/>
          <w:bCs/>
          <w:shd w:val="clear" w:color="auto" w:fill="FFFFFF"/>
        </w:rPr>
        <w:t>9</w:t>
      </w:r>
      <w:r w:rsidR="00935ECE" w:rsidRPr="00027E61">
        <w:rPr>
          <w:rStyle w:val="normaltextrun"/>
          <w:rFonts w:eastAsia="ヒラギノ角ゴ Pro W3"/>
          <w:b/>
          <w:bCs/>
          <w:shd w:val="clear" w:color="auto" w:fill="FFFFFF"/>
        </w:rPr>
        <w:t>.</w:t>
      </w:r>
    </w:p>
    <w:p w14:paraId="7CEFFC5B" w14:textId="77777777" w:rsidR="00AF06C5" w:rsidRPr="00027E61" w:rsidRDefault="00AF06C5"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1DB1382E" w14:textId="38B5B136" w:rsidR="00AF06C5" w:rsidRPr="00027E61"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shd w:val="clear" w:color="auto" w:fill="FFFFFF"/>
        </w:rPr>
        <w:t>Please separately list each employee whose salary was $100,000 or more in </w:t>
      </w:r>
      <w:r w:rsidR="00D96994" w:rsidRPr="00027E61">
        <w:rPr>
          <w:rStyle w:val="normaltextrun"/>
          <w:rFonts w:ascii="Garamond" w:eastAsia="ヒラギノ角ゴ Pro W3" w:hAnsi="Garamond"/>
          <w:shd w:val="clear" w:color="auto" w:fill="FFFFFF"/>
        </w:rPr>
        <w:t>FY21</w:t>
      </w:r>
      <w:r w:rsidRPr="00027E61">
        <w:rPr>
          <w:rStyle w:val="normaltextrun"/>
          <w:rFonts w:ascii="Garamond" w:eastAsia="ヒラギノ角ゴ Pro W3" w:hAnsi="Garamond"/>
          <w:shd w:val="clear" w:color="auto" w:fill="FFFFFF"/>
        </w:rPr>
        <w:t> and </w:t>
      </w:r>
      <w:r w:rsidR="00D96994" w:rsidRPr="00027E61">
        <w:rPr>
          <w:rStyle w:val="normaltextrun"/>
          <w:rFonts w:ascii="Garamond" w:eastAsia="ヒラギノ角ゴ Pro W3" w:hAnsi="Garamond"/>
          <w:shd w:val="clear" w:color="auto" w:fill="FFFFFF"/>
        </w:rPr>
        <w:t>FY22</w:t>
      </w:r>
      <w:r w:rsidRPr="00027E61">
        <w:rPr>
          <w:rStyle w:val="normaltextrun"/>
          <w:rFonts w:ascii="Garamond" w:eastAsia="ヒラギノ角ゴ Pro W3" w:hAnsi="Garamond"/>
          <w:shd w:val="clear" w:color="auto" w:fill="FFFFFF"/>
        </w:rPr>
        <w:t>, to date. Provide the name, position number, position title, program, activity, salary, and fringe.</w:t>
      </w:r>
      <w:r w:rsidRPr="00027E61">
        <w:rPr>
          <w:rStyle w:val="normaltextrun"/>
          <w:rFonts w:ascii="Calibri" w:eastAsia="Calibri" w:hAnsi="Calibri" w:cs="Calibri"/>
          <w:shd w:val="clear" w:color="auto" w:fill="FFFFFF"/>
        </w:rPr>
        <w:t> </w:t>
      </w:r>
      <w:r w:rsidRPr="00027E61">
        <w:rPr>
          <w:rStyle w:val="normaltextrun"/>
          <w:rFonts w:ascii="Garamond" w:eastAsia="ヒラギノ角ゴ Pro W3" w:hAnsi="Garamond"/>
          <w:shd w:val="clear" w:color="auto" w:fill="FFFFFF"/>
        </w:rPr>
        <w:t>In addition, state the amount of any overtime or bonus pay received by each employee on the list.</w:t>
      </w:r>
    </w:p>
    <w:p w14:paraId="2D5C2B33" w14:textId="2E86F885" w:rsidR="00D067C2" w:rsidRPr="00027E61" w:rsidRDefault="00D067C2" w:rsidP="00D067C2">
      <w:pPr>
        <w:pStyle w:val="paragraph"/>
        <w:spacing w:before="0" w:beforeAutospacing="0" w:after="0" w:afterAutospacing="0"/>
        <w:jc w:val="both"/>
        <w:textAlignment w:val="baseline"/>
        <w:rPr>
          <w:rStyle w:val="normaltextrun"/>
          <w:rFonts w:ascii="Garamond" w:eastAsia="ヒラギノ角ゴ Pro W3" w:hAnsi="Garamond"/>
          <w:shd w:val="clear" w:color="auto" w:fill="FFFFFF"/>
        </w:rPr>
      </w:pPr>
    </w:p>
    <w:p w14:paraId="0AF8C615" w14:textId="7CD4BBE2" w:rsidR="00B679F6" w:rsidRPr="00027E61" w:rsidRDefault="00672C8E" w:rsidP="00D067C2">
      <w:pPr>
        <w:pStyle w:val="paragraph"/>
        <w:spacing w:before="0" w:beforeAutospacing="0" w:after="0" w:afterAutospacing="0"/>
        <w:jc w:val="both"/>
        <w:textAlignment w:val="baseline"/>
        <w:rPr>
          <w:rStyle w:val="normaltextrun"/>
          <w:rFonts w:eastAsia="ヒラギノ角ゴ Pro W3"/>
          <w:b/>
          <w:bCs/>
          <w:shd w:val="clear" w:color="auto" w:fill="FFFFFF"/>
        </w:rPr>
      </w:pPr>
      <w:r w:rsidRPr="00027E61">
        <w:rPr>
          <w:rStyle w:val="normaltextrun"/>
          <w:rFonts w:eastAsia="ヒラギノ角ゴ Pro W3"/>
          <w:b/>
          <w:bCs/>
          <w:shd w:val="clear" w:color="auto" w:fill="FFFFFF"/>
        </w:rPr>
        <w:t>S</w:t>
      </w:r>
      <w:r w:rsidR="00B679F6" w:rsidRPr="00027E61">
        <w:rPr>
          <w:rStyle w:val="normaltextrun"/>
          <w:rFonts w:eastAsia="ヒラギノ角ゴ Pro W3"/>
          <w:b/>
          <w:bCs/>
          <w:shd w:val="clear" w:color="auto" w:fill="FFFFFF"/>
        </w:rPr>
        <w:t xml:space="preserve">ee Attachment </w:t>
      </w:r>
      <w:r w:rsidR="00E7382C" w:rsidRPr="00027E61">
        <w:rPr>
          <w:rStyle w:val="normaltextrun"/>
          <w:rFonts w:eastAsia="ヒラギノ角ゴ Pro W3"/>
          <w:b/>
          <w:bCs/>
          <w:shd w:val="clear" w:color="auto" w:fill="FFFFFF"/>
        </w:rPr>
        <w:t>10</w:t>
      </w:r>
      <w:r w:rsidR="00B679F6" w:rsidRPr="00027E61">
        <w:rPr>
          <w:rStyle w:val="normaltextrun"/>
          <w:rFonts w:eastAsia="ヒラギノ角ゴ Pro W3"/>
          <w:b/>
          <w:bCs/>
          <w:shd w:val="clear" w:color="auto" w:fill="FFFFFF"/>
        </w:rPr>
        <w:t>.</w:t>
      </w:r>
    </w:p>
    <w:p w14:paraId="32C4FFC6" w14:textId="77777777" w:rsidR="00AF06C5" w:rsidRPr="00027E61" w:rsidRDefault="00AF06C5"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4A951836" w14:textId="709857C6" w:rsidR="00AF06C5" w:rsidRPr="00027E61"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shd w:val="clear" w:color="auto" w:fill="FFFFFF"/>
        </w:rPr>
        <w:t>Please list in descending order the top overtime earners in your agency in </w:t>
      </w:r>
      <w:r w:rsidR="00D96994" w:rsidRPr="00027E61">
        <w:rPr>
          <w:rStyle w:val="normaltextrun"/>
          <w:rFonts w:ascii="Garamond" w:eastAsia="ヒラギノ角ゴ Pro W3" w:hAnsi="Garamond"/>
          <w:shd w:val="clear" w:color="auto" w:fill="FFFFFF"/>
        </w:rPr>
        <w:t>FY21</w:t>
      </w:r>
      <w:r w:rsidRPr="00027E61">
        <w:rPr>
          <w:rStyle w:val="normaltextrun"/>
          <w:rFonts w:ascii="Garamond" w:eastAsia="ヒラギノ角ゴ Pro W3" w:hAnsi="Garamond"/>
          <w:shd w:val="clear" w:color="auto" w:fill="FFFFFF"/>
        </w:rPr>
        <w:t> and </w:t>
      </w:r>
      <w:r w:rsidR="00D96994" w:rsidRPr="00027E61">
        <w:rPr>
          <w:rStyle w:val="normaltextrun"/>
          <w:rFonts w:ascii="Garamond" w:eastAsia="ヒラギノ角ゴ Pro W3" w:hAnsi="Garamond"/>
          <w:shd w:val="clear" w:color="auto" w:fill="FFFFFF"/>
        </w:rPr>
        <w:t>FY22</w:t>
      </w:r>
      <w:r w:rsidRPr="00027E61">
        <w:rPr>
          <w:rStyle w:val="normaltextrun"/>
          <w:rFonts w:ascii="Garamond" w:eastAsia="ヒラギノ角ゴ Pro W3" w:hAnsi="Garamond"/>
          <w:shd w:val="clear" w:color="auto" w:fill="FFFFFF"/>
        </w:rPr>
        <w:t>, to date. For each, state the employee’s name, position number, position title, program, activity, salary, fringe, and the aggregate amount of overtime pay earned.</w:t>
      </w:r>
    </w:p>
    <w:p w14:paraId="1F6C2963" w14:textId="5DE589D2" w:rsidR="00D067C2" w:rsidRPr="00027E61" w:rsidRDefault="00D067C2" w:rsidP="00D067C2">
      <w:pPr>
        <w:pStyle w:val="paragraph"/>
        <w:spacing w:before="0" w:beforeAutospacing="0" w:after="0" w:afterAutospacing="0"/>
        <w:jc w:val="both"/>
        <w:textAlignment w:val="baseline"/>
        <w:rPr>
          <w:rStyle w:val="normaltextrun"/>
          <w:rFonts w:ascii="Garamond" w:eastAsia="ヒラギノ角ゴ Pro W3" w:hAnsi="Garamond"/>
          <w:shd w:val="clear" w:color="auto" w:fill="FFFFFF"/>
        </w:rPr>
      </w:pPr>
    </w:p>
    <w:p w14:paraId="757A3A0F" w14:textId="3BB50B56" w:rsidR="00D067C2" w:rsidRPr="00027E61" w:rsidRDefault="00803AB5" w:rsidP="00D067C2">
      <w:pPr>
        <w:pStyle w:val="paragraph"/>
        <w:spacing w:before="0" w:beforeAutospacing="0" w:after="0" w:afterAutospacing="0"/>
        <w:jc w:val="both"/>
        <w:textAlignment w:val="baseline"/>
        <w:rPr>
          <w:rStyle w:val="normaltextrun"/>
          <w:rFonts w:eastAsia="ヒラギノ角ゴ Pro W3"/>
          <w:u w:val="single"/>
        </w:rPr>
      </w:pPr>
      <w:r w:rsidRPr="00027E61">
        <w:rPr>
          <w:rStyle w:val="normaltextrun"/>
          <w:rFonts w:eastAsia="ヒラギノ角ゴ Pro W3"/>
          <w:b/>
          <w:bCs/>
        </w:rPr>
        <w:t>No overtime was paid in FY21 or FY2</w:t>
      </w:r>
      <w:r w:rsidR="0079636A" w:rsidRPr="00027E61">
        <w:rPr>
          <w:rStyle w:val="normaltextrun"/>
          <w:rFonts w:eastAsia="ヒラギノ角ゴ Pro W3"/>
          <w:b/>
          <w:bCs/>
        </w:rPr>
        <w:t>2, to date</w:t>
      </w:r>
      <w:r w:rsidRPr="00027E61">
        <w:rPr>
          <w:rStyle w:val="normaltextrun"/>
          <w:rFonts w:eastAsia="ヒラギノ角ゴ Pro W3"/>
          <w:b/>
          <w:bCs/>
        </w:rPr>
        <w:t>.</w:t>
      </w:r>
    </w:p>
    <w:p w14:paraId="54CE9BD1" w14:textId="77777777" w:rsidR="00AF06C5" w:rsidRPr="00027E61" w:rsidRDefault="00AF06C5"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153C96B7" w14:textId="3CA947C8" w:rsidR="00AF06C5" w:rsidRPr="00027E61"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027E61">
        <w:rPr>
          <w:rStyle w:val="normaltextrun"/>
          <w:rFonts w:ascii="Garamond" w:eastAsia="ヒラギノ角ゴ Pro W3" w:hAnsi="Garamond"/>
          <w:shd w:val="clear" w:color="auto" w:fill="FFFFFF"/>
        </w:rPr>
        <w:t>For </w:t>
      </w:r>
      <w:r w:rsidR="00D96994" w:rsidRPr="00027E61">
        <w:rPr>
          <w:rStyle w:val="normaltextrun"/>
          <w:rFonts w:ascii="Garamond" w:eastAsia="ヒラギノ角ゴ Pro W3" w:hAnsi="Garamond"/>
          <w:shd w:val="clear" w:color="auto" w:fill="FFFFFF"/>
        </w:rPr>
        <w:t>FY21</w:t>
      </w:r>
      <w:r w:rsidRPr="00027E61">
        <w:rPr>
          <w:rStyle w:val="normaltextrun"/>
          <w:rFonts w:ascii="Garamond" w:eastAsia="ヒラギノ角ゴ Pro W3" w:hAnsi="Garamond"/>
          <w:shd w:val="clear" w:color="auto" w:fill="FFFFFF"/>
        </w:rPr>
        <w:t> and </w:t>
      </w:r>
      <w:r w:rsidR="00D96994" w:rsidRPr="00027E61">
        <w:rPr>
          <w:rStyle w:val="normaltextrun"/>
          <w:rFonts w:ascii="Garamond" w:eastAsia="ヒラギノ角ゴ Pro W3" w:hAnsi="Garamond"/>
          <w:shd w:val="clear" w:color="auto" w:fill="FFFFFF"/>
        </w:rPr>
        <w:t>FY22</w:t>
      </w:r>
      <w:r w:rsidRPr="00027E61">
        <w:rPr>
          <w:rStyle w:val="normaltextrun"/>
          <w:rFonts w:ascii="Garamond" w:eastAsia="ヒラギノ角ゴ Pro W3" w:hAnsi="Garamond"/>
          <w:shd w:val="clear" w:color="auto" w:fill="FFFFFF"/>
        </w:rPr>
        <w:t>, to date, please provide a list of employee bonuses or special pay granted that identifies the employee receiving the bonus or special pay, the amount received, and the reason for the bonus or special pay.</w:t>
      </w:r>
    </w:p>
    <w:p w14:paraId="4533A6B6" w14:textId="698F72E6" w:rsidR="008257FF" w:rsidRPr="00027E61" w:rsidRDefault="008257FF" w:rsidP="008257FF">
      <w:pPr>
        <w:pStyle w:val="paragraph"/>
        <w:spacing w:before="0" w:beforeAutospacing="0" w:after="0" w:afterAutospacing="0"/>
        <w:jc w:val="both"/>
        <w:textAlignment w:val="baseline"/>
        <w:rPr>
          <w:rStyle w:val="normaltextrun"/>
          <w:rFonts w:ascii="Garamond" w:eastAsia="ヒラギノ角ゴ Pro W3" w:hAnsi="Garamond"/>
          <w:shd w:val="clear" w:color="auto" w:fill="FFFFFF"/>
        </w:rPr>
      </w:pPr>
    </w:p>
    <w:p w14:paraId="3F37D924" w14:textId="02264304" w:rsidR="008257FF" w:rsidRPr="00027E61" w:rsidRDefault="00803AB5" w:rsidP="008257FF">
      <w:pPr>
        <w:pStyle w:val="paragraph"/>
        <w:spacing w:before="0" w:beforeAutospacing="0" w:after="0" w:afterAutospacing="0"/>
        <w:jc w:val="both"/>
        <w:textAlignment w:val="baseline"/>
        <w:rPr>
          <w:rStyle w:val="normaltextrun"/>
          <w:rFonts w:eastAsia="ヒラギノ角ゴ Pro W3"/>
          <w:b/>
          <w:bCs/>
        </w:rPr>
      </w:pPr>
      <w:r w:rsidRPr="00027E61">
        <w:rPr>
          <w:rStyle w:val="normaltextrun"/>
          <w:rFonts w:eastAsia="ヒラギノ角ゴ Pro W3"/>
          <w:b/>
          <w:bCs/>
        </w:rPr>
        <w:t xml:space="preserve">No bonus or special pay was granted </w:t>
      </w:r>
      <w:r w:rsidR="0079636A" w:rsidRPr="00027E61">
        <w:rPr>
          <w:rStyle w:val="normaltextrun"/>
          <w:rFonts w:eastAsia="ヒラギノ角ゴ Pro W3"/>
          <w:b/>
          <w:bCs/>
        </w:rPr>
        <w:t>in FY21 or FY22, to date.</w:t>
      </w:r>
    </w:p>
    <w:p w14:paraId="5C2452A4" w14:textId="77777777" w:rsidR="005924B3" w:rsidRPr="00AF06C5" w:rsidRDefault="005924B3" w:rsidP="001A5491">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506EB2A3" w14:textId="77777777" w:rsidR="00AF06C5" w:rsidRPr="003A3E36" w:rsidRDefault="00AF06C5" w:rsidP="00AF06C5">
      <w:pPr>
        <w:pStyle w:val="paragraph"/>
        <w:numPr>
          <w:ilvl w:val="0"/>
          <w:numId w:val="39"/>
        </w:numPr>
        <w:spacing w:before="0" w:beforeAutospacing="0" w:after="0" w:afterAutospacing="0"/>
        <w:jc w:val="both"/>
        <w:textAlignment w:val="baseline"/>
        <w:rPr>
          <w:rFonts w:ascii="Garamond" w:hAnsi="Garamond" w:cs="Segoe UI"/>
          <w:color w:val="000000"/>
          <w:u w:val="single"/>
        </w:rPr>
      </w:pPr>
      <w:r w:rsidRPr="003A3E36">
        <w:rPr>
          <w:rStyle w:val="normaltextrun"/>
          <w:rFonts w:ascii="Garamond" w:eastAsia="ヒラギノ角ゴ Pro W3" w:hAnsi="Garamond"/>
          <w:bdr w:val="none" w:sz="0" w:space="0" w:color="auto" w:frame="1"/>
        </w:rPr>
        <w:t>Please provide each collective bargaining agreement that is currently in effect for agency employees. Please include the bargaining unit and the duration of each agreement. Please note if the agency is currently in bargaining and its anticipated completion.</w:t>
      </w:r>
      <w:r w:rsidRPr="003A3E36">
        <w:rPr>
          <w:rFonts w:ascii="Garamond" w:hAnsi="Garamond"/>
        </w:rPr>
        <w:t> </w:t>
      </w:r>
    </w:p>
    <w:p w14:paraId="41C7EDFB" w14:textId="5C921005" w:rsidR="00AF06C5" w:rsidRPr="003A3E36" w:rsidRDefault="00AF06C5" w:rsidP="00AF06C5">
      <w:pPr>
        <w:pStyle w:val="paragraph"/>
        <w:spacing w:before="0" w:beforeAutospacing="0" w:after="0" w:afterAutospacing="0"/>
        <w:ind w:left="720"/>
        <w:jc w:val="both"/>
        <w:textAlignment w:val="baseline"/>
        <w:rPr>
          <w:rFonts w:ascii="Garamond" w:hAnsi="Garamond" w:cs="Segoe UI"/>
          <w:color w:val="000000"/>
          <w:u w:val="single"/>
        </w:rPr>
      </w:pPr>
    </w:p>
    <w:p w14:paraId="70EB4B9F" w14:textId="77777777" w:rsidR="004B4C28" w:rsidRPr="003A3E36" w:rsidRDefault="004B4C28" w:rsidP="004B4C28">
      <w:pPr>
        <w:spacing w:after="240" w:line="259" w:lineRule="auto"/>
        <w:ind w:left="720"/>
        <w:jc w:val="both"/>
        <w:rPr>
          <w:rFonts w:eastAsia="Calibri"/>
          <w:b/>
        </w:rPr>
      </w:pPr>
      <w:r w:rsidRPr="003A3E36">
        <w:rPr>
          <w:rFonts w:eastAsia="Calibri"/>
          <w:b/>
        </w:rPr>
        <w:t>Attachment 4, the Non-Compensation Collective Bargaining Agreement between the District of Columbia Government and AFGE, Local 2725, covering Compensation Units 1 and 2, dated December 13, 1988, effective through September 30, 1990.</w:t>
      </w:r>
    </w:p>
    <w:p w14:paraId="0DC0F5AC" w14:textId="77777777" w:rsidR="004B4C28" w:rsidRPr="003A3E36" w:rsidRDefault="004B4C28" w:rsidP="004B4C28">
      <w:pPr>
        <w:spacing w:after="240" w:line="259" w:lineRule="auto"/>
        <w:ind w:left="720"/>
        <w:jc w:val="both"/>
        <w:rPr>
          <w:rFonts w:eastAsia="Calibri"/>
          <w:b/>
        </w:rPr>
      </w:pPr>
      <w:r w:rsidRPr="003A3E36">
        <w:rPr>
          <w:rFonts w:eastAsia="Calibri"/>
          <w:b/>
        </w:rPr>
        <w:t xml:space="preserve">Attachment 5, The Compensation Collective Bargaining Agreement between the District of Columbia Government and AFGE, Local 2725, covering Compensation Units 1 and 2. </w:t>
      </w:r>
    </w:p>
    <w:p w14:paraId="6A7D76C4" w14:textId="360A85F9" w:rsidR="008257FF" w:rsidRPr="007F518C" w:rsidRDefault="004B4C28" w:rsidP="00AF06C5">
      <w:pPr>
        <w:pStyle w:val="paragraph"/>
        <w:spacing w:before="0" w:beforeAutospacing="0" w:after="0" w:afterAutospacing="0"/>
        <w:ind w:left="720"/>
        <w:jc w:val="both"/>
        <w:textAlignment w:val="baseline"/>
        <w:rPr>
          <w:b/>
          <w:bCs/>
          <w:color w:val="000000"/>
        </w:rPr>
      </w:pPr>
      <w:r w:rsidRPr="003A3E36">
        <w:rPr>
          <w:b/>
          <w:bCs/>
          <w:color w:val="000000"/>
        </w:rPr>
        <w:t>The District is in bargaining with AFGE, Local 2725</w:t>
      </w:r>
      <w:r w:rsidR="000571ED" w:rsidRPr="003A3E36">
        <w:rPr>
          <w:b/>
          <w:bCs/>
          <w:color w:val="000000"/>
        </w:rPr>
        <w:t xml:space="preserve"> on behalf of numerous agencies including the Commission.</w:t>
      </w:r>
      <w:r w:rsidRPr="007F518C">
        <w:rPr>
          <w:b/>
          <w:bCs/>
          <w:color w:val="000000"/>
        </w:rPr>
        <w:t xml:space="preserve"> </w:t>
      </w:r>
    </w:p>
    <w:p w14:paraId="07C7ECA6" w14:textId="77777777" w:rsidR="008257FF" w:rsidRPr="00AF06C5" w:rsidRDefault="008257FF" w:rsidP="00AF06C5">
      <w:pPr>
        <w:pStyle w:val="paragraph"/>
        <w:spacing w:before="0" w:beforeAutospacing="0" w:after="0" w:afterAutospacing="0"/>
        <w:ind w:left="720"/>
        <w:jc w:val="both"/>
        <w:textAlignment w:val="baseline"/>
        <w:rPr>
          <w:rFonts w:ascii="Garamond" w:hAnsi="Garamond" w:cs="Segoe UI"/>
          <w:color w:val="000000"/>
          <w:u w:val="single"/>
        </w:rPr>
      </w:pPr>
    </w:p>
    <w:p w14:paraId="2E019D10" w14:textId="4F57CEEE" w:rsidR="00AF06C5" w:rsidRPr="0087467C" w:rsidRDefault="00AF06C5" w:rsidP="00AF06C5">
      <w:pPr>
        <w:numPr>
          <w:ilvl w:val="0"/>
          <w:numId w:val="39"/>
        </w:numPr>
        <w:jc w:val="both"/>
        <w:textAlignment w:val="baseline"/>
        <w:rPr>
          <w:rFonts w:ascii="Garamond" w:hAnsi="Garamond"/>
        </w:rPr>
      </w:pPr>
      <w:r w:rsidRPr="0087467C">
        <w:rPr>
          <w:rFonts w:ascii="Garamond" w:hAnsi="Garamond"/>
          <w:color w:val="000000"/>
        </w:rPr>
        <w:t>If there are any boards or commissions associated with your agency, please provide a chart listing the names, confirmation dates, terms, wards of residence, and attendance of each member. Include any vacancies. Please also attach agendas and minutes of each board or commission meeting in </w:t>
      </w:r>
      <w:r w:rsidR="00D96994" w:rsidRPr="0087467C">
        <w:rPr>
          <w:rFonts w:ascii="Garamond" w:hAnsi="Garamond"/>
          <w:color w:val="000000"/>
        </w:rPr>
        <w:t>FY21</w:t>
      </w:r>
      <w:r w:rsidRPr="0087467C">
        <w:rPr>
          <w:rFonts w:ascii="Garamond" w:hAnsi="Garamond"/>
          <w:color w:val="000000"/>
        </w:rPr>
        <w:t> or </w:t>
      </w:r>
      <w:r w:rsidR="00D96994" w:rsidRPr="0087467C">
        <w:rPr>
          <w:rFonts w:ascii="Garamond" w:hAnsi="Garamond"/>
          <w:color w:val="000000"/>
        </w:rPr>
        <w:t>FY22</w:t>
      </w:r>
      <w:r w:rsidRPr="0087467C">
        <w:rPr>
          <w:rFonts w:ascii="Garamond" w:hAnsi="Garamond"/>
          <w:color w:val="000000"/>
        </w:rPr>
        <w:t>, to date, if minutes were prepared, or the explanation why minutes were not prepared to not available. Please inform the Committee if the board or commission did not convene during any month.</w:t>
      </w:r>
    </w:p>
    <w:p w14:paraId="0EF3315A" w14:textId="7BB88444" w:rsidR="00AF06C5" w:rsidRPr="0087467C" w:rsidRDefault="00AF06C5" w:rsidP="00AF06C5">
      <w:pPr>
        <w:ind w:left="720"/>
        <w:jc w:val="both"/>
        <w:textAlignment w:val="baseline"/>
        <w:rPr>
          <w:rFonts w:ascii="Garamond" w:hAnsi="Garamond"/>
        </w:rPr>
      </w:pPr>
    </w:p>
    <w:p w14:paraId="79C5BCF8" w14:textId="6CDD1172" w:rsidR="00782E2F" w:rsidRPr="0087467C" w:rsidRDefault="00782E2F" w:rsidP="00782E2F">
      <w:pPr>
        <w:spacing w:after="240"/>
        <w:jc w:val="both"/>
        <w:rPr>
          <w:b/>
        </w:rPr>
      </w:pPr>
      <w:r w:rsidRPr="0087467C">
        <w:rPr>
          <w:b/>
        </w:rPr>
        <w:t>There are no</w:t>
      </w:r>
      <w:r w:rsidR="006269E7">
        <w:rPr>
          <w:b/>
        </w:rPr>
        <w:t xml:space="preserve"> other</w:t>
      </w:r>
      <w:r w:rsidRPr="0087467C">
        <w:rPr>
          <w:b/>
        </w:rPr>
        <w:t xml:space="preserve"> boards or commissions associated with the Commission. </w:t>
      </w:r>
      <w:r w:rsidR="00056E32">
        <w:rPr>
          <w:b/>
        </w:rPr>
        <w:t>The Commission meets irregularly to hold hearings</w:t>
      </w:r>
      <w:r w:rsidR="00972C32">
        <w:rPr>
          <w:b/>
        </w:rPr>
        <w:t xml:space="preserve"> in cases</w:t>
      </w:r>
      <w:r w:rsidR="00056E32">
        <w:rPr>
          <w:b/>
        </w:rPr>
        <w:t>, vote to adopt decisions in cases, or vote to adopt</w:t>
      </w:r>
      <w:r w:rsidR="00062980">
        <w:rPr>
          <w:b/>
        </w:rPr>
        <w:t xml:space="preserve"> implementing regulations.  </w:t>
      </w:r>
    </w:p>
    <w:p w14:paraId="22B90890" w14:textId="77777777" w:rsidR="00AF06C5" w:rsidRPr="0087467C"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87467C">
        <w:rPr>
          <w:rStyle w:val="normaltextrun"/>
          <w:rFonts w:ascii="Garamond" w:eastAsia="ヒラギノ角ゴ Pro W3" w:hAnsi="Garamond"/>
          <w:shd w:val="clear" w:color="auto" w:fill="FFFFFF"/>
        </w:rPr>
        <w:t>Please list all reports or reporting currently required of the agency in the District of Columbia Code or Municipal Regulations. Provide a description of whether the agency is in compliance with each requirement, and if not, why not (e.g. the purpose behind the requirement is moot, etc.).</w:t>
      </w:r>
    </w:p>
    <w:p w14:paraId="2F8A3F00" w14:textId="6848C223" w:rsidR="00AF06C5" w:rsidRPr="0087467C" w:rsidRDefault="00AF06C5"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6986B6AA" w14:textId="4CDDA308" w:rsidR="003C4DB7" w:rsidRPr="0087467C" w:rsidRDefault="00DF7122" w:rsidP="003C4DB7">
      <w:pPr>
        <w:spacing w:after="240" w:line="259" w:lineRule="auto"/>
        <w:jc w:val="both"/>
        <w:rPr>
          <w:rStyle w:val="normaltextrun"/>
          <w:rFonts w:ascii="Garamond" w:eastAsia="ヒラギノ角ゴ Pro W3" w:hAnsi="Garamond" w:cs="Segoe UI"/>
          <w:u w:val="single"/>
        </w:rPr>
      </w:pPr>
      <w:r w:rsidRPr="0087467C">
        <w:rPr>
          <w:rFonts w:eastAsia="Calibri"/>
          <w:b/>
        </w:rPr>
        <w:t xml:space="preserve">The Chair of the Commission is required by </w:t>
      </w:r>
      <w:r w:rsidR="007D4253" w:rsidRPr="0087467C">
        <w:rPr>
          <w:rFonts w:eastAsia="Calibri"/>
          <w:b/>
        </w:rPr>
        <w:t xml:space="preserve">D.C. Official Code § 42-3502.01a(1)(E) to </w:t>
      </w:r>
      <w:r w:rsidR="00F22A71" w:rsidRPr="0087467C">
        <w:rPr>
          <w:rFonts w:eastAsia="Calibri"/>
          <w:b/>
        </w:rPr>
        <w:t>transmit</w:t>
      </w:r>
      <w:r w:rsidR="007D4253" w:rsidRPr="0087467C">
        <w:rPr>
          <w:rFonts w:eastAsia="Calibri"/>
          <w:b/>
        </w:rPr>
        <w:t>, within 90 days of the close of each fiscal year</w:t>
      </w:r>
      <w:r w:rsidR="00F22A71" w:rsidRPr="0087467C">
        <w:rPr>
          <w:rFonts w:eastAsia="Calibri"/>
          <w:b/>
        </w:rPr>
        <w:t xml:space="preserve">, a report </w:t>
      </w:r>
      <w:r w:rsidR="007E25AD" w:rsidRPr="0087467C">
        <w:rPr>
          <w:rFonts w:eastAsia="Calibri"/>
          <w:b/>
        </w:rPr>
        <w:t>“</w:t>
      </w:r>
      <w:r w:rsidR="00F22A71" w:rsidRPr="0087467C">
        <w:rPr>
          <w:rFonts w:eastAsia="Calibri"/>
          <w:b/>
        </w:rPr>
        <w:t>on the operations</w:t>
      </w:r>
      <w:r w:rsidR="007E25AD" w:rsidRPr="0087467C">
        <w:rPr>
          <w:rFonts w:eastAsia="Calibri"/>
          <w:b/>
        </w:rPr>
        <w:t>” of the Commission</w:t>
      </w:r>
      <w:r w:rsidR="00F22A71" w:rsidRPr="0087467C">
        <w:rPr>
          <w:rFonts w:eastAsia="Calibri"/>
          <w:b/>
        </w:rPr>
        <w:t xml:space="preserve"> to the Mayor and the Council.</w:t>
      </w:r>
      <w:r w:rsidR="00075A64" w:rsidRPr="0087467C">
        <w:rPr>
          <w:rFonts w:eastAsia="Calibri"/>
          <w:b/>
        </w:rPr>
        <w:t xml:space="preserve">  This was completed </w:t>
      </w:r>
      <w:r w:rsidR="00B66426" w:rsidRPr="0087467C">
        <w:rPr>
          <w:rFonts w:eastAsia="Calibri"/>
          <w:b/>
        </w:rPr>
        <w:t xml:space="preserve">on time </w:t>
      </w:r>
      <w:r w:rsidR="00ED22E4" w:rsidRPr="0087467C">
        <w:rPr>
          <w:rFonts w:eastAsia="Calibri"/>
          <w:b/>
        </w:rPr>
        <w:t>following</w:t>
      </w:r>
      <w:r w:rsidR="00B66426" w:rsidRPr="0087467C">
        <w:rPr>
          <w:rFonts w:eastAsia="Calibri"/>
          <w:b/>
        </w:rPr>
        <w:t xml:space="preserve"> the end of FY20</w:t>
      </w:r>
      <w:r w:rsidR="003A3E36">
        <w:rPr>
          <w:rFonts w:eastAsia="Calibri"/>
          <w:b/>
        </w:rPr>
        <w:t xml:space="preserve"> and the end of FY21.</w:t>
      </w:r>
    </w:p>
    <w:p w14:paraId="659FAFCD" w14:textId="77777777" w:rsidR="00AF06C5" w:rsidRPr="0087467C" w:rsidRDefault="00AF06C5" w:rsidP="00AF06C5">
      <w:pPr>
        <w:pStyle w:val="paragraph"/>
        <w:numPr>
          <w:ilvl w:val="0"/>
          <w:numId w:val="39"/>
        </w:numPr>
        <w:spacing w:before="0" w:beforeAutospacing="0" w:after="0" w:afterAutospacing="0"/>
        <w:jc w:val="both"/>
        <w:textAlignment w:val="baseline"/>
        <w:rPr>
          <w:rStyle w:val="normaltextrun"/>
          <w:rFonts w:ascii="Garamond" w:eastAsia="ヒラギノ角ゴ Pro W3" w:hAnsi="Garamond" w:cs="Segoe UI"/>
          <w:u w:val="single"/>
        </w:rPr>
      </w:pPr>
      <w:r w:rsidRPr="0087467C">
        <w:rPr>
          <w:rStyle w:val="normaltextrun"/>
          <w:rFonts w:ascii="Garamond" w:eastAsia="ヒラギノ角ゴ Pro W3" w:hAnsi="Garamond"/>
          <w:shd w:val="clear" w:color="auto" w:fill="FFFFFF"/>
        </w:rPr>
        <w:t>Please provide a list of any training or continuing education opportunities made available to agency employees. For each additional training or continuing education program, please provide the subject of the training, the number of agency employees that were trained, the names of the trainers, and the total cost of each, if a procurement was made, the name of the contractor and the basis for the non-competitive award, if applicable.</w:t>
      </w:r>
    </w:p>
    <w:p w14:paraId="3A282C48" w14:textId="5FC65F30" w:rsidR="00AF06C5" w:rsidRPr="0087467C" w:rsidRDefault="00AF06C5" w:rsidP="00AF06C5">
      <w:pPr>
        <w:pStyle w:val="paragraph"/>
        <w:spacing w:before="0" w:beforeAutospacing="0" w:after="0" w:afterAutospacing="0"/>
        <w:ind w:left="720"/>
        <w:jc w:val="both"/>
        <w:textAlignment w:val="baseline"/>
        <w:rPr>
          <w:rStyle w:val="normaltextrun"/>
          <w:rFonts w:ascii="Garamond" w:eastAsia="ヒラギノ角ゴ Pro W3" w:hAnsi="Garamond" w:cs="Segoe UI"/>
          <w:u w:val="single"/>
        </w:rPr>
      </w:pPr>
    </w:p>
    <w:p w14:paraId="752C9135" w14:textId="77777777" w:rsidR="004736AA" w:rsidRPr="0087467C" w:rsidRDefault="004736AA" w:rsidP="004736AA">
      <w:pPr>
        <w:spacing w:after="240"/>
        <w:jc w:val="both"/>
        <w:rPr>
          <w:b/>
          <w:color w:val="000000"/>
        </w:rPr>
      </w:pPr>
      <w:r w:rsidRPr="0087467C">
        <w:rPr>
          <w:b/>
          <w:color w:val="000000"/>
        </w:rPr>
        <w:t xml:space="preserve">The Department of Human Resources’ Center for Learning &amp; Development (CLD) coordinates numerous training programs and activities for District government agencies and employee.  Employees at the Commission have received training in several areas. Information regarding the subject of the various trainings, the names of the trainers, and the number of Commission employees that were trained can be found by contacting that office.  </w:t>
      </w:r>
    </w:p>
    <w:p w14:paraId="49CBA56D" w14:textId="4FD6A314" w:rsidR="004736AA" w:rsidRPr="0087467C" w:rsidRDefault="004736AA" w:rsidP="004736AA">
      <w:pPr>
        <w:spacing w:after="240"/>
        <w:jc w:val="both"/>
        <w:rPr>
          <w:b/>
          <w:color w:val="000000"/>
        </w:rPr>
      </w:pPr>
      <w:r w:rsidRPr="0087467C">
        <w:rPr>
          <w:b/>
          <w:color w:val="000000"/>
        </w:rPr>
        <w:t xml:space="preserve">Further, attorneys at the Commission occasionally receive invitations to attend trainings conducted or sponsored by the Office of the Attorney General, including on-demand, online </w:t>
      </w:r>
      <w:r w:rsidRPr="0087467C">
        <w:rPr>
          <w:b/>
          <w:color w:val="000000"/>
        </w:rPr>
        <w:lastRenderedPageBreak/>
        <w:t xml:space="preserve">trainings through the Practicing Law Institute.  </w:t>
      </w:r>
      <w:r w:rsidR="002D7E36" w:rsidRPr="0087467C">
        <w:rPr>
          <w:b/>
          <w:color w:val="000000"/>
        </w:rPr>
        <w:t xml:space="preserve">The Commission has also </w:t>
      </w:r>
      <w:r w:rsidR="00A9009D" w:rsidRPr="0087467C">
        <w:rPr>
          <w:b/>
          <w:color w:val="000000"/>
        </w:rPr>
        <w:t>paid for continuing legal education courses for attorneys put on by the D.C. Bar.</w:t>
      </w:r>
    </w:p>
    <w:p w14:paraId="0BC250E2" w14:textId="46D8711D" w:rsidR="003C1CBA" w:rsidRPr="0087467C" w:rsidRDefault="003C1CBA" w:rsidP="004736AA">
      <w:pPr>
        <w:spacing w:after="240"/>
        <w:jc w:val="both"/>
        <w:rPr>
          <w:b/>
          <w:color w:val="000000"/>
        </w:rPr>
      </w:pPr>
      <w:r w:rsidRPr="0087467C">
        <w:rPr>
          <w:b/>
          <w:color w:val="000000"/>
        </w:rPr>
        <w:t xml:space="preserve">In FY21, the Commission spent $89 </w:t>
      </w:r>
      <w:r w:rsidR="00CA7F45" w:rsidRPr="0087467C">
        <w:rPr>
          <w:b/>
          <w:color w:val="000000"/>
        </w:rPr>
        <w:t xml:space="preserve">for General Counsel Daniel Mayer to </w:t>
      </w:r>
      <w:r w:rsidR="00E806E2" w:rsidRPr="0087467C">
        <w:rPr>
          <w:b/>
          <w:color w:val="000000"/>
        </w:rPr>
        <w:t xml:space="preserve">attend </w:t>
      </w:r>
      <w:r w:rsidR="00136608" w:rsidRPr="0087467C">
        <w:rPr>
          <w:b/>
          <w:color w:val="000000"/>
        </w:rPr>
        <w:t xml:space="preserve">the </w:t>
      </w:r>
      <w:r w:rsidR="00E60268" w:rsidRPr="0087467C">
        <w:rPr>
          <w:b/>
          <w:color w:val="000000"/>
        </w:rPr>
        <w:t xml:space="preserve">D.C. Bar Government Law Institute </w:t>
      </w:r>
      <w:r w:rsidR="002E054C" w:rsidRPr="0087467C">
        <w:rPr>
          <w:b/>
          <w:color w:val="000000"/>
        </w:rPr>
        <w:t>continuing</w:t>
      </w:r>
      <w:r w:rsidR="00E60268" w:rsidRPr="0087467C">
        <w:rPr>
          <w:b/>
          <w:color w:val="000000"/>
        </w:rPr>
        <w:t xml:space="preserve"> legal education webinar</w:t>
      </w:r>
      <w:r w:rsidR="002E054C" w:rsidRPr="0087467C">
        <w:rPr>
          <w:b/>
          <w:color w:val="000000"/>
        </w:rPr>
        <w:t>.</w:t>
      </w:r>
    </w:p>
    <w:p w14:paraId="323793B5" w14:textId="59198E62" w:rsidR="00AF06C5" w:rsidRPr="0087467C" w:rsidRDefault="00AF06C5" w:rsidP="00AF06C5">
      <w:pPr>
        <w:pStyle w:val="paragraph"/>
        <w:numPr>
          <w:ilvl w:val="0"/>
          <w:numId w:val="39"/>
        </w:numPr>
        <w:spacing w:before="0" w:beforeAutospacing="0" w:after="0" w:afterAutospacing="0"/>
        <w:jc w:val="both"/>
        <w:textAlignment w:val="baseline"/>
        <w:rPr>
          <w:rStyle w:val="eop"/>
          <w:rFonts w:ascii="Garamond" w:hAnsi="Garamond" w:cs="Segoe UI"/>
          <w:color w:val="000000"/>
          <w:u w:val="single"/>
        </w:rPr>
      </w:pPr>
      <w:r w:rsidRPr="0087467C">
        <w:rPr>
          <w:rStyle w:val="normaltextrun"/>
          <w:rFonts w:ascii="Garamond" w:eastAsia="ヒラギノ角ゴ Pro W3" w:hAnsi="Garamond"/>
          <w:shd w:val="clear" w:color="auto" w:fill="FFFFFF"/>
        </w:rPr>
        <w:t>Does the agency conduct annual performance evaluations of all its employees? Who conducts such evaluations? What steps are taken to ensure that all agency employees are meeting individual job requirements? </w:t>
      </w:r>
      <w:r w:rsidRPr="0087467C">
        <w:rPr>
          <w:rStyle w:val="eop"/>
          <w:rFonts w:ascii="Garamond" w:eastAsia="Calibri" w:hAnsi="Garamond"/>
          <w:color w:val="000000"/>
          <w:shd w:val="clear" w:color="auto" w:fill="FFFFFF"/>
        </w:rPr>
        <w:t> </w:t>
      </w:r>
    </w:p>
    <w:p w14:paraId="447827C2" w14:textId="509A155E" w:rsidR="00BA52FB" w:rsidRPr="0087467C" w:rsidRDefault="00BA52FB" w:rsidP="00BA52FB">
      <w:pPr>
        <w:pStyle w:val="paragraph"/>
        <w:spacing w:before="0" w:beforeAutospacing="0" w:after="0" w:afterAutospacing="0"/>
        <w:jc w:val="both"/>
        <w:textAlignment w:val="baseline"/>
        <w:rPr>
          <w:rStyle w:val="eop"/>
          <w:rFonts w:ascii="Garamond" w:eastAsia="Calibri" w:hAnsi="Garamond"/>
          <w:color w:val="000000"/>
          <w:shd w:val="clear" w:color="auto" w:fill="FFFFFF"/>
        </w:rPr>
      </w:pPr>
    </w:p>
    <w:p w14:paraId="294FE751" w14:textId="77777777" w:rsidR="00BA52FB" w:rsidRPr="0087467C" w:rsidRDefault="00BA52FB" w:rsidP="00BA52FB">
      <w:pPr>
        <w:spacing w:after="240"/>
        <w:jc w:val="both"/>
        <w:rPr>
          <w:rStyle w:val="normaltextrun"/>
          <w:b/>
          <w:color w:val="000000"/>
        </w:rPr>
      </w:pPr>
      <w:r w:rsidRPr="0087467C">
        <w:rPr>
          <w:b/>
          <w:color w:val="000000"/>
        </w:rPr>
        <w:t xml:space="preserve">Yes, the Chairperson regularly informs employees of their performance. </w:t>
      </w:r>
    </w:p>
    <w:p w14:paraId="7969D2E8" w14:textId="04574F5E" w:rsidR="00BA52FB" w:rsidRPr="0087467C" w:rsidRDefault="00BA52FB" w:rsidP="00BA52FB">
      <w:pPr>
        <w:spacing w:after="240" w:line="276" w:lineRule="auto"/>
        <w:contextualSpacing/>
        <w:jc w:val="both"/>
        <w:rPr>
          <w:b/>
          <w:color w:val="000000"/>
        </w:rPr>
      </w:pPr>
      <w:r w:rsidRPr="0087467C">
        <w:rPr>
          <w:b/>
          <w:color w:val="000000"/>
        </w:rPr>
        <w:t>Employees are evaluated following the process established by the Department of Human Resources. An overall performance rating is a culmination of the ratings assigned to each performance expectation.</w:t>
      </w:r>
    </w:p>
    <w:p w14:paraId="6BCD0F3B" w14:textId="77777777" w:rsidR="00BA52FB" w:rsidRPr="0087467C" w:rsidRDefault="00BA52FB" w:rsidP="00BA52FB">
      <w:pPr>
        <w:spacing w:after="240" w:line="276" w:lineRule="auto"/>
        <w:contextualSpacing/>
        <w:jc w:val="both"/>
        <w:rPr>
          <w:b/>
          <w:color w:val="000000"/>
        </w:rPr>
      </w:pPr>
    </w:p>
    <w:p w14:paraId="34CE3B80" w14:textId="77777777" w:rsidR="00BA52FB" w:rsidRPr="00CC41DD" w:rsidRDefault="00BA52FB" w:rsidP="00BA52FB">
      <w:pPr>
        <w:spacing w:after="240"/>
        <w:jc w:val="both"/>
        <w:rPr>
          <w:b/>
          <w:color w:val="000000"/>
        </w:rPr>
      </w:pPr>
      <w:r w:rsidRPr="0087467C">
        <w:rPr>
          <w:b/>
          <w:color w:val="000000"/>
        </w:rPr>
        <w:t>The process for evaluating agency attorneys is set forth in Chapter 36 (Legal Service) of the District Personnel Manual (DPM) and included coordination between each agency, the Mayor’s Office of Legal Counsel (MOLC) and the Department of Human Resources (DCHR), as appropriate.</w:t>
      </w:r>
    </w:p>
    <w:p w14:paraId="192A6085" w14:textId="248C8B9D" w:rsidR="00AF6B3D" w:rsidRDefault="00AF6B3D">
      <w:pPr>
        <w:spacing w:after="160" w:line="259" w:lineRule="auto"/>
        <w:rPr>
          <w:rFonts w:ascii="Garamond" w:hAnsi="Garamond"/>
        </w:rPr>
      </w:pPr>
      <w:r>
        <w:rPr>
          <w:rFonts w:ascii="Garamond" w:hAnsi="Garamond"/>
        </w:rPr>
        <w:br w:type="page"/>
      </w:r>
    </w:p>
    <w:p w14:paraId="09C59906" w14:textId="77777777" w:rsidR="00AF06C5" w:rsidRPr="006847C8" w:rsidRDefault="00AF06C5" w:rsidP="00027E61">
      <w:pPr>
        <w:pStyle w:val="Heading1"/>
      </w:pPr>
      <w:r>
        <w:lastRenderedPageBreak/>
        <w:t>Racial Equity Questions</w:t>
      </w:r>
    </w:p>
    <w:p w14:paraId="29738E5E" w14:textId="568F475F" w:rsidR="00AF06C5" w:rsidRPr="00027E61" w:rsidRDefault="00AF06C5" w:rsidP="00AF06C5">
      <w:pPr>
        <w:pStyle w:val="ListParagraph"/>
        <w:numPr>
          <w:ilvl w:val="0"/>
          <w:numId w:val="40"/>
        </w:numPr>
        <w:spacing w:after="160" w:line="259" w:lineRule="auto"/>
        <w:rPr>
          <w:rFonts w:ascii="Garamond" w:hAnsi="Garamond"/>
        </w:rPr>
      </w:pPr>
      <w:r w:rsidRPr="00027E61">
        <w:rPr>
          <w:rFonts w:ascii="Garamond" w:hAnsi="Garamond"/>
        </w:rPr>
        <w:t>In the context of your agency and its mission, what are three areas, programs, or initiatives where you see the most opportunity to address racial inequity?</w:t>
      </w:r>
    </w:p>
    <w:p w14:paraId="2C63C5CF" w14:textId="77777777" w:rsidR="00B441D6" w:rsidRPr="00027E61" w:rsidRDefault="00B441D6" w:rsidP="00027E61">
      <w:pPr>
        <w:spacing w:after="160" w:line="259" w:lineRule="auto"/>
        <w:ind w:left="720" w:hanging="360"/>
        <w:rPr>
          <w:b/>
          <w:bCs/>
        </w:rPr>
      </w:pPr>
      <w:r w:rsidRPr="00027E61">
        <w:rPr>
          <w:b/>
          <w:bCs/>
        </w:rPr>
        <w:t>•</w:t>
      </w:r>
      <w:r w:rsidRPr="00027E61">
        <w:rPr>
          <w:b/>
          <w:bCs/>
        </w:rPr>
        <w:tab/>
        <w:t>Legal Intern Recruitment</w:t>
      </w:r>
    </w:p>
    <w:p w14:paraId="2654DDE9" w14:textId="0AA8713E" w:rsidR="00C34719" w:rsidRPr="00027E61" w:rsidRDefault="00B441D6" w:rsidP="00027E61">
      <w:pPr>
        <w:spacing w:after="160" w:line="259" w:lineRule="auto"/>
        <w:ind w:left="720" w:hanging="360"/>
        <w:rPr>
          <w:b/>
          <w:bCs/>
        </w:rPr>
      </w:pPr>
      <w:r w:rsidRPr="00027E61">
        <w:rPr>
          <w:b/>
          <w:bCs/>
        </w:rPr>
        <w:t>•</w:t>
      </w:r>
      <w:r w:rsidRPr="00027E61">
        <w:rPr>
          <w:b/>
          <w:bCs/>
        </w:rPr>
        <w:tab/>
        <w:t>Community Outreach and Education</w:t>
      </w:r>
    </w:p>
    <w:p w14:paraId="51297B7F" w14:textId="258C4FDF" w:rsidR="00AF06C5" w:rsidRPr="00027E61" w:rsidRDefault="00AF06C5" w:rsidP="00AF06C5">
      <w:pPr>
        <w:pStyle w:val="ListParagraph"/>
        <w:numPr>
          <w:ilvl w:val="0"/>
          <w:numId w:val="40"/>
        </w:numPr>
        <w:spacing w:after="160" w:line="259" w:lineRule="auto"/>
        <w:rPr>
          <w:rFonts w:ascii="Garamond" w:hAnsi="Garamond"/>
        </w:rPr>
      </w:pPr>
      <w:r w:rsidRPr="00027E61">
        <w:rPr>
          <w:rFonts w:ascii="Garamond" w:hAnsi="Garamond"/>
        </w:rPr>
        <w:t>Do you think there are any areas/programs where your department has had some success in building racial equity over the past year? Which areas/programs?</w:t>
      </w:r>
    </w:p>
    <w:p w14:paraId="12E0DB15" w14:textId="77777777" w:rsidR="00542C60" w:rsidRPr="00027E61" w:rsidRDefault="00542C60" w:rsidP="00542C60">
      <w:pPr>
        <w:pStyle w:val="ListParagraph"/>
        <w:spacing w:after="160" w:line="259" w:lineRule="auto"/>
        <w:rPr>
          <w:rFonts w:ascii="Garamond" w:hAnsi="Garamond"/>
        </w:rPr>
      </w:pPr>
    </w:p>
    <w:p w14:paraId="6AA9F493" w14:textId="046A1500" w:rsidR="00542C60" w:rsidRPr="00027E61" w:rsidRDefault="00542C60" w:rsidP="00542C60">
      <w:pPr>
        <w:pStyle w:val="ListParagraph"/>
        <w:spacing w:after="160" w:line="259" w:lineRule="auto"/>
        <w:ind w:left="0"/>
        <w:rPr>
          <w:b/>
          <w:bCs/>
        </w:rPr>
      </w:pPr>
      <w:r w:rsidRPr="00027E61">
        <w:rPr>
          <w:b/>
          <w:bCs/>
        </w:rPr>
        <w:t>The Rental Housing Act applies generally to all rental housing and its rent stabilization provisions apply to buildings based on size and age and does not specifically address race issues. The RHC recognizes that non-white residents of the District are more likely to be renters instead of homeowners, and, to that extent, enforcement of the Act’s numerous tenant protections likely has an impact on racial inequity by preserving stability and affordability for communities of color. The RHC also gives particular attention and consideration when parties before it are unrepresented by legal counsel, which may often occur where there are language, cultural, or economic barriers.</w:t>
      </w:r>
    </w:p>
    <w:p w14:paraId="74B44FFA" w14:textId="77777777" w:rsidR="00542C60" w:rsidRPr="00027E61" w:rsidRDefault="00542C60" w:rsidP="00542C60">
      <w:pPr>
        <w:pStyle w:val="ListParagraph"/>
        <w:spacing w:after="160" w:line="259" w:lineRule="auto"/>
        <w:ind w:left="0"/>
        <w:rPr>
          <w:b/>
          <w:bCs/>
        </w:rPr>
      </w:pPr>
    </w:p>
    <w:p w14:paraId="622A5A95" w14:textId="4D95CB0F" w:rsidR="00DE4A3D" w:rsidRDefault="00542C60" w:rsidP="00542C60">
      <w:pPr>
        <w:pStyle w:val="ListParagraph"/>
        <w:spacing w:after="240"/>
        <w:ind w:left="0"/>
        <w:contextualSpacing w:val="0"/>
        <w:jc w:val="both"/>
        <w:rPr>
          <w:b/>
          <w:bCs/>
        </w:rPr>
      </w:pPr>
      <w:r w:rsidRPr="00027E61">
        <w:rPr>
          <w:b/>
          <w:bCs/>
        </w:rPr>
        <w:t xml:space="preserve">However, the RHC did not identify racial equity as a focus point for its operations over the past year.  The RHC will </w:t>
      </w:r>
      <w:r w:rsidR="00897086" w:rsidRPr="00027E61">
        <w:rPr>
          <w:b/>
          <w:bCs/>
        </w:rPr>
        <w:t>continue to evaluate</w:t>
      </w:r>
      <w:r w:rsidRPr="00027E61">
        <w:rPr>
          <w:b/>
          <w:bCs/>
        </w:rPr>
        <w:t xml:space="preserve"> how its operations might contribute to racial inequity.</w:t>
      </w:r>
    </w:p>
    <w:p w14:paraId="069BDB97" w14:textId="2443DADE" w:rsidR="00AF6B3D" w:rsidRDefault="00AF6B3D">
      <w:pPr>
        <w:spacing w:after="160" w:line="259" w:lineRule="auto"/>
        <w:rPr>
          <w:b/>
          <w:bCs/>
        </w:rPr>
      </w:pPr>
      <w:r>
        <w:rPr>
          <w:b/>
          <w:bCs/>
        </w:rPr>
        <w:br w:type="page"/>
      </w:r>
    </w:p>
    <w:p w14:paraId="0DE1FF37" w14:textId="76983562" w:rsidR="00DE4A3D" w:rsidRPr="00027E61" w:rsidRDefault="00AF06C5" w:rsidP="00027E61">
      <w:pPr>
        <w:pStyle w:val="Heading1"/>
      </w:pPr>
      <w:r w:rsidRPr="00027E61">
        <w:lastRenderedPageBreak/>
        <w:t>Agency-S</w:t>
      </w:r>
      <w:r w:rsidR="00DE4A3D" w:rsidRPr="00027E61">
        <w:t>pecific Questions</w:t>
      </w:r>
    </w:p>
    <w:p w14:paraId="3208A8D6" w14:textId="71AFBC7F" w:rsidR="00DE4A3D" w:rsidRDefault="2DD4B5B8" w:rsidP="00DE4A3D">
      <w:pPr>
        <w:pStyle w:val="ListParagraph"/>
        <w:numPr>
          <w:ilvl w:val="0"/>
          <w:numId w:val="32"/>
        </w:numPr>
        <w:tabs>
          <w:tab w:val="clear" w:pos="720"/>
          <w:tab w:val="num" w:pos="360"/>
        </w:tabs>
        <w:spacing w:after="240"/>
        <w:ind w:left="360"/>
        <w:contextualSpacing w:val="0"/>
        <w:rPr>
          <w:rFonts w:ascii="Garamond" w:hAnsi="Garamond"/>
        </w:rPr>
      </w:pPr>
      <w:r w:rsidRPr="2DD4B5B8">
        <w:rPr>
          <w:rFonts w:ascii="Garamond" w:hAnsi="Garamond"/>
        </w:rPr>
        <w:t xml:space="preserve">Please provide a list of the Commission’s accomplishments for </w:t>
      </w:r>
      <w:r w:rsidR="00D96994">
        <w:rPr>
          <w:rFonts w:ascii="Garamond" w:hAnsi="Garamond"/>
        </w:rPr>
        <w:t>FY21</w:t>
      </w:r>
      <w:r w:rsidRPr="2DD4B5B8">
        <w:rPr>
          <w:rFonts w:ascii="Garamond" w:hAnsi="Garamond"/>
        </w:rPr>
        <w:t xml:space="preserve"> and </w:t>
      </w:r>
      <w:r w:rsidR="00D96994">
        <w:rPr>
          <w:rFonts w:ascii="Garamond" w:hAnsi="Garamond"/>
        </w:rPr>
        <w:t>FY22</w:t>
      </w:r>
      <w:r w:rsidRPr="2DD4B5B8">
        <w:rPr>
          <w:rFonts w:ascii="Garamond" w:hAnsi="Garamond"/>
        </w:rPr>
        <w:t>, to date.</w:t>
      </w:r>
    </w:p>
    <w:p w14:paraId="7DDF56F5" w14:textId="3A066395" w:rsidR="00A350AE" w:rsidRPr="001A7AF8" w:rsidRDefault="00102323" w:rsidP="00A350AE">
      <w:pPr>
        <w:tabs>
          <w:tab w:val="num" w:pos="360"/>
        </w:tabs>
        <w:spacing w:after="240"/>
        <w:rPr>
          <w:b/>
          <w:bCs/>
        </w:rPr>
      </w:pPr>
      <w:r w:rsidRPr="001A7AF8">
        <w:rPr>
          <w:b/>
          <w:bCs/>
        </w:rPr>
        <w:t>In FY21, the Commission:</w:t>
      </w:r>
    </w:p>
    <w:p w14:paraId="222726B2" w14:textId="251109AA" w:rsidR="00102323" w:rsidRPr="001A7AF8" w:rsidRDefault="00102323" w:rsidP="00102323">
      <w:pPr>
        <w:pStyle w:val="ListParagraph"/>
        <w:numPr>
          <w:ilvl w:val="0"/>
          <w:numId w:val="43"/>
        </w:numPr>
        <w:tabs>
          <w:tab w:val="num" w:pos="360"/>
        </w:tabs>
        <w:spacing w:after="240"/>
        <w:rPr>
          <w:b/>
          <w:bCs/>
        </w:rPr>
      </w:pPr>
      <w:r w:rsidRPr="001A7AF8">
        <w:rPr>
          <w:b/>
          <w:bCs/>
        </w:rPr>
        <w:t xml:space="preserve">Hired </w:t>
      </w:r>
      <w:r w:rsidR="00AE257D" w:rsidRPr="001A7AF8">
        <w:rPr>
          <w:b/>
          <w:bCs/>
        </w:rPr>
        <w:t>new program support staff</w:t>
      </w:r>
    </w:p>
    <w:p w14:paraId="19AC78AE" w14:textId="351DCC0D" w:rsidR="00AE257D" w:rsidRPr="001A7AF8" w:rsidRDefault="00AE257D" w:rsidP="00102323">
      <w:pPr>
        <w:pStyle w:val="ListParagraph"/>
        <w:numPr>
          <w:ilvl w:val="0"/>
          <w:numId w:val="43"/>
        </w:numPr>
        <w:tabs>
          <w:tab w:val="num" w:pos="360"/>
        </w:tabs>
        <w:spacing w:after="240"/>
        <w:rPr>
          <w:b/>
          <w:bCs/>
        </w:rPr>
      </w:pPr>
      <w:r w:rsidRPr="001A7AF8">
        <w:rPr>
          <w:b/>
          <w:bCs/>
        </w:rPr>
        <w:t>Published a Second Proposed Rulemaking</w:t>
      </w:r>
    </w:p>
    <w:p w14:paraId="5329CDD0" w14:textId="03FB78E8" w:rsidR="00E06624" w:rsidRPr="001A7AF8" w:rsidRDefault="00E06624" w:rsidP="00102323">
      <w:pPr>
        <w:pStyle w:val="ListParagraph"/>
        <w:numPr>
          <w:ilvl w:val="0"/>
          <w:numId w:val="43"/>
        </w:numPr>
        <w:tabs>
          <w:tab w:val="num" w:pos="360"/>
        </w:tabs>
        <w:spacing w:after="240"/>
        <w:rPr>
          <w:b/>
          <w:bCs/>
        </w:rPr>
      </w:pPr>
      <w:r w:rsidRPr="001A7AF8">
        <w:rPr>
          <w:b/>
          <w:bCs/>
        </w:rPr>
        <w:t>Held a public meeting for stakeholder to discuss proposed regulatory changes</w:t>
      </w:r>
    </w:p>
    <w:p w14:paraId="1821B756" w14:textId="07AED046" w:rsidR="006A07D3" w:rsidRPr="001A7AF8" w:rsidRDefault="00E06624" w:rsidP="00102323">
      <w:pPr>
        <w:pStyle w:val="ListParagraph"/>
        <w:numPr>
          <w:ilvl w:val="0"/>
          <w:numId w:val="43"/>
        </w:numPr>
        <w:tabs>
          <w:tab w:val="num" w:pos="360"/>
        </w:tabs>
        <w:spacing w:after="240"/>
        <w:rPr>
          <w:b/>
          <w:bCs/>
        </w:rPr>
      </w:pPr>
      <w:r w:rsidRPr="001A7AF8">
        <w:rPr>
          <w:b/>
          <w:bCs/>
        </w:rPr>
        <w:t>Hearing</w:t>
      </w:r>
      <w:r w:rsidR="000A74E3" w:rsidRPr="001A7AF8">
        <w:rPr>
          <w:b/>
          <w:bCs/>
        </w:rPr>
        <w:t xml:space="preserve"> cases through virtual format</w:t>
      </w:r>
    </w:p>
    <w:p w14:paraId="51A11351" w14:textId="0F0D8A7B" w:rsidR="00AE257D" w:rsidRPr="001A7AF8" w:rsidRDefault="00AE257D" w:rsidP="00102323">
      <w:pPr>
        <w:pStyle w:val="ListParagraph"/>
        <w:numPr>
          <w:ilvl w:val="0"/>
          <w:numId w:val="43"/>
        </w:numPr>
        <w:tabs>
          <w:tab w:val="num" w:pos="360"/>
        </w:tabs>
        <w:spacing w:after="240"/>
        <w:rPr>
          <w:b/>
          <w:bCs/>
        </w:rPr>
      </w:pPr>
      <w:r w:rsidRPr="001A7AF8">
        <w:rPr>
          <w:b/>
          <w:bCs/>
        </w:rPr>
        <w:t>Published a Third Proposed Rulemaking</w:t>
      </w:r>
    </w:p>
    <w:p w14:paraId="158650FA" w14:textId="7A68072B" w:rsidR="00232B47" w:rsidRPr="001A7AF8" w:rsidRDefault="00232B47" w:rsidP="00102323">
      <w:pPr>
        <w:pStyle w:val="ListParagraph"/>
        <w:numPr>
          <w:ilvl w:val="0"/>
          <w:numId w:val="43"/>
        </w:numPr>
        <w:tabs>
          <w:tab w:val="num" w:pos="360"/>
        </w:tabs>
        <w:spacing w:after="240"/>
        <w:rPr>
          <w:b/>
          <w:bCs/>
        </w:rPr>
      </w:pPr>
      <w:r w:rsidRPr="001A7AF8">
        <w:rPr>
          <w:b/>
          <w:bCs/>
        </w:rPr>
        <w:t>Refreshed technology to improve telework capacity</w:t>
      </w:r>
    </w:p>
    <w:p w14:paraId="03E8072B" w14:textId="41630B90" w:rsidR="001B4C90" w:rsidRPr="001A7AF8" w:rsidRDefault="001B4C90" w:rsidP="00102323">
      <w:pPr>
        <w:pStyle w:val="ListParagraph"/>
        <w:numPr>
          <w:ilvl w:val="0"/>
          <w:numId w:val="43"/>
        </w:numPr>
        <w:tabs>
          <w:tab w:val="num" w:pos="360"/>
        </w:tabs>
        <w:spacing w:after="240"/>
        <w:rPr>
          <w:b/>
          <w:bCs/>
        </w:rPr>
      </w:pPr>
      <w:r w:rsidRPr="001A7AF8">
        <w:rPr>
          <w:b/>
          <w:bCs/>
        </w:rPr>
        <w:t>Enhanced partnerships with other agencies</w:t>
      </w:r>
    </w:p>
    <w:p w14:paraId="1C6A329F" w14:textId="0EFF6D48" w:rsidR="00143043" w:rsidRPr="001A7AF8" w:rsidRDefault="00143043" w:rsidP="00143043">
      <w:pPr>
        <w:tabs>
          <w:tab w:val="num" w:pos="360"/>
        </w:tabs>
        <w:spacing w:after="240"/>
        <w:rPr>
          <w:b/>
          <w:bCs/>
        </w:rPr>
      </w:pPr>
      <w:r w:rsidRPr="001A7AF8">
        <w:rPr>
          <w:b/>
          <w:bCs/>
        </w:rPr>
        <w:t>In FY22, to date, the Commission:</w:t>
      </w:r>
    </w:p>
    <w:p w14:paraId="78102CBC" w14:textId="1581E041" w:rsidR="00143043" w:rsidRPr="001A7AF8" w:rsidRDefault="00143043" w:rsidP="00143043">
      <w:pPr>
        <w:pStyle w:val="ListParagraph"/>
        <w:numPr>
          <w:ilvl w:val="0"/>
          <w:numId w:val="44"/>
        </w:numPr>
        <w:tabs>
          <w:tab w:val="num" w:pos="360"/>
        </w:tabs>
        <w:spacing w:after="240"/>
        <w:rPr>
          <w:b/>
          <w:bCs/>
        </w:rPr>
      </w:pPr>
      <w:r w:rsidRPr="001A7AF8">
        <w:rPr>
          <w:b/>
          <w:bCs/>
        </w:rPr>
        <w:t>Published a Final Rulemaking</w:t>
      </w:r>
    </w:p>
    <w:p w14:paraId="6AB24848" w14:textId="3CF5E86E" w:rsidR="00143043" w:rsidRPr="001A7AF8" w:rsidRDefault="0026782E" w:rsidP="00143043">
      <w:pPr>
        <w:pStyle w:val="ListParagraph"/>
        <w:numPr>
          <w:ilvl w:val="0"/>
          <w:numId w:val="44"/>
        </w:numPr>
        <w:tabs>
          <w:tab w:val="num" w:pos="360"/>
        </w:tabs>
        <w:spacing w:after="240"/>
        <w:rPr>
          <w:b/>
          <w:bCs/>
        </w:rPr>
      </w:pPr>
      <w:r w:rsidRPr="001A7AF8">
        <w:rPr>
          <w:b/>
          <w:bCs/>
        </w:rPr>
        <w:t xml:space="preserve">Assisted the Rental Accommodations Division </w:t>
      </w:r>
      <w:r w:rsidR="00F417EE" w:rsidRPr="001A7AF8">
        <w:rPr>
          <w:b/>
          <w:bCs/>
        </w:rPr>
        <w:t xml:space="preserve">with </w:t>
      </w:r>
      <w:r w:rsidR="009D05BA" w:rsidRPr="001A7AF8">
        <w:rPr>
          <w:b/>
          <w:bCs/>
        </w:rPr>
        <w:t xml:space="preserve">essential </w:t>
      </w:r>
      <w:r w:rsidR="00F417EE" w:rsidRPr="001A7AF8">
        <w:rPr>
          <w:b/>
          <w:bCs/>
        </w:rPr>
        <w:t>form updates</w:t>
      </w:r>
    </w:p>
    <w:p w14:paraId="40E2A585" w14:textId="77777777" w:rsidR="00355792" w:rsidRPr="001B6456" w:rsidRDefault="00355792" w:rsidP="00355792">
      <w:pPr>
        <w:pStyle w:val="ListParagraph"/>
        <w:tabs>
          <w:tab w:val="num" w:pos="360"/>
        </w:tabs>
        <w:spacing w:after="240"/>
        <w:rPr>
          <w:b/>
          <w:bCs/>
          <w:highlight w:val="yellow"/>
        </w:rPr>
      </w:pPr>
    </w:p>
    <w:p w14:paraId="1141FB01" w14:textId="77777777" w:rsidR="00DE4A3D" w:rsidRPr="00027E61" w:rsidRDefault="00DE4A3D" w:rsidP="00DE4A3D">
      <w:pPr>
        <w:pStyle w:val="ListParagraph"/>
        <w:numPr>
          <w:ilvl w:val="0"/>
          <w:numId w:val="32"/>
        </w:numPr>
        <w:tabs>
          <w:tab w:val="clear" w:pos="720"/>
          <w:tab w:val="num" w:pos="360"/>
        </w:tabs>
        <w:spacing w:after="240"/>
        <w:ind w:left="360"/>
        <w:contextualSpacing w:val="0"/>
        <w:rPr>
          <w:rFonts w:ascii="Garamond" w:hAnsi="Garamond"/>
        </w:rPr>
      </w:pPr>
      <w:r w:rsidRPr="00027E61">
        <w:rPr>
          <w:rFonts w:ascii="Garamond" w:hAnsi="Garamond"/>
        </w:rPr>
        <w:t>The Commission is responsible for deciding appeals to decisions of the Rent Administrator and the Office of Administrative Hearings (OAH).</w:t>
      </w:r>
    </w:p>
    <w:p w14:paraId="2B470000" w14:textId="551DC957" w:rsidR="00DE4A3D" w:rsidRPr="00027E61" w:rsidRDefault="00DE4A3D" w:rsidP="007C49F6">
      <w:pPr>
        <w:pStyle w:val="ListParagraph"/>
        <w:numPr>
          <w:ilvl w:val="0"/>
          <w:numId w:val="36"/>
        </w:numPr>
        <w:spacing w:after="240"/>
        <w:contextualSpacing w:val="0"/>
        <w:rPr>
          <w:rFonts w:ascii="Garamond" w:hAnsi="Garamond"/>
        </w:rPr>
      </w:pPr>
      <w:r w:rsidRPr="00027E61">
        <w:rPr>
          <w:rFonts w:ascii="Garamond" w:hAnsi="Garamond"/>
        </w:rPr>
        <w:t>What is the</w:t>
      </w:r>
      <w:r w:rsidR="007C49F6" w:rsidRPr="00027E61">
        <w:rPr>
          <w:rFonts w:ascii="Garamond" w:hAnsi="Garamond"/>
        </w:rPr>
        <w:t xml:space="preserve"> Commission’s</w:t>
      </w:r>
      <w:r w:rsidRPr="00027E61">
        <w:rPr>
          <w:rFonts w:ascii="Garamond" w:hAnsi="Garamond"/>
        </w:rPr>
        <w:t xml:space="preserve"> current total appeals caseload?</w:t>
      </w:r>
    </w:p>
    <w:p w14:paraId="61BF1A5B" w14:textId="774EA309" w:rsidR="002D4D93" w:rsidRPr="007F064A" w:rsidRDefault="002D4D93" w:rsidP="002D4D93">
      <w:pPr>
        <w:spacing w:after="240"/>
        <w:rPr>
          <w:b/>
          <w:bCs/>
        </w:rPr>
      </w:pPr>
      <w:r w:rsidRPr="007F064A">
        <w:rPr>
          <w:b/>
          <w:bCs/>
        </w:rPr>
        <w:t xml:space="preserve">The Commission has a total of </w:t>
      </w:r>
      <w:r w:rsidR="00DE1430">
        <w:rPr>
          <w:b/>
          <w:bCs/>
          <w:u w:val="single"/>
        </w:rPr>
        <w:t>19</w:t>
      </w:r>
      <w:r w:rsidRPr="007F064A">
        <w:rPr>
          <w:b/>
          <w:bCs/>
        </w:rPr>
        <w:t xml:space="preserve"> cases currently</w:t>
      </w:r>
      <w:r w:rsidR="00D21186" w:rsidRPr="007F064A">
        <w:rPr>
          <w:b/>
          <w:bCs/>
        </w:rPr>
        <w:t xml:space="preserve"> pending</w:t>
      </w:r>
      <w:r w:rsidR="007B0AB9" w:rsidRPr="007F064A">
        <w:rPr>
          <w:b/>
          <w:bCs/>
        </w:rPr>
        <w:t>:</w:t>
      </w:r>
    </w:p>
    <w:p w14:paraId="2C4207AD" w14:textId="77777777" w:rsidR="00D72AAD" w:rsidRPr="007F064A" w:rsidRDefault="00D72AAD" w:rsidP="00D72AAD">
      <w:pPr>
        <w:rPr>
          <w:b/>
          <w:bCs/>
        </w:rPr>
      </w:pPr>
      <w:r w:rsidRPr="007F064A">
        <w:rPr>
          <w:b/>
          <w:bCs/>
        </w:rPr>
        <w:tab/>
        <w:t>Appeals awaiting Certified Record (from OAH):</w:t>
      </w:r>
      <w:r w:rsidRPr="007F064A">
        <w:rPr>
          <w:b/>
          <w:bCs/>
        </w:rPr>
        <w:tab/>
      </w:r>
      <w:r w:rsidRPr="007F064A">
        <w:rPr>
          <w:b/>
          <w:bCs/>
        </w:rPr>
        <w:tab/>
        <w:t>0</w:t>
      </w:r>
    </w:p>
    <w:p w14:paraId="7C2D49D1" w14:textId="77777777" w:rsidR="00D72AAD" w:rsidRPr="007F064A" w:rsidRDefault="00D72AAD" w:rsidP="00D72AAD">
      <w:pPr>
        <w:rPr>
          <w:b/>
          <w:bCs/>
        </w:rPr>
      </w:pPr>
      <w:r w:rsidRPr="007F064A">
        <w:rPr>
          <w:b/>
          <w:bCs/>
        </w:rPr>
        <w:tab/>
        <w:t>Appeals without Scheduled Mediation Date:</w:t>
      </w:r>
      <w:r w:rsidRPr="007F064A">
        <w:rPr>
          <w:b/>
          <w:bCs/>
        </w:rPr>
        <w:tab/>
      </w:r>
      <w:r w:rsidRPr="007F064A">
        <w:rPr>
          <w:b/>
          <w:bCs/>
        </w:rPr>
        <w:tab/>
        <w:t>0</w:t>
      </w:r>
    </w:p>
    <w:p w14:paraId="7075CC30" w14:textId="05A2D47C" w:rsidR="00D72AAD" w:rsidRPr="007F064A" w:rsidRDefault="00D72AAD" w:rsidP="00D72AAD">
      <w:pPr>
        <w:rPr>
          <w:b/>
          <w:bCs/>
        </w:rPr>
      </w:pPr>
      <w:r w:rsidRPr="007F064A">
        <w:rPr>
          <w:b/>
          <w:bCs/>
        </w:rPr>
        <w:tab/>
        <w:t>Appeals without Scheduled Hearing Date:</w:t>
      </w:r>
      <w:r w:rsidRPr="007F064A">
        <w:rPr>
          <w:b/>
          <w:bCs/>
        </w:rPr>
        <w:tab/>
      </w:r>
      <w:r w:rsidRPr="007F064A">
        <w:rPr>
          <w:b/>
          <w:bCs/>
        </w:rPr>
        <w:tab/>
      </w:r>
      <w:r w:rsidRPr="007F064A">
        <w:rPr>
          <w:b/>
          <w:bCs/>
        </w:rPr>
        <w:tab/>
      </w:r>
      <w:r w:rsidR="00FA78B1">
        <w:rPr>
          <w:b/>
          <w:bCs/>
        </w:rPr>
        <w:t>2</w:t>
      </w:r>
    </w:p>
    <w:p w14:paraId="7227319D" w14:textId="77777777" w:rsidR="00D72AAD" w:rsidRPr="007F064A" w:rsidRDefault="00D72AAD" w:rsidP="00D72AAD">
      <w:pPr>
        <w:rPr>
          <w:b/>
          <w:bCs/>
        </w:rPr>
      </w:pPr>
      <w:r w:rsidRPr="007F064A">
        <w:rPr>
          <w:b/>
          <w:bCs/>
        </w:rPr>
        <w:tab/>
        <w:t>Appeals Scheduled for Hearing:</w:t>
      </w:r>
      <w:r w:rsidRPr="007F064A">
        <w:rPr>
          <w:b/>
          <w:bCs/>
        </w:rPr>
        <w:tab/>
      </w:r>
      <w:r w:rsidRPr="007F064A">
        <w:rPr>
          <w:b/>
          <w:bCs/>
        </w:rPr>
        <w:tab/>
      </w:r>
      <w:r w:rsidRPr="007F064A">
        <w:rPr>
          <w:b/>
          <w:bCs/>
        </w:rPr>
        <w:tab/>
      </w:r>
      <w:r w:rsidRPr="007F064A">
        <w:rPr>
          <w:b/>
          <w:bCs/>
        </w:rPr>
        <w:tab/>
        <w:t>4</w:t>
      </w:r>
    </w:p>
    <w:p w14:paraId="64A74EB1" w14:textId="77777777" w:rsidR="00D72AAD" w:rsidRPr="007F064A" w:rsidRDefault="00D72AAD" w:rsidP="00D72AAD">
      <w:pPr>
        <w:rPr>
          <w:b/>
          <w:bCs/>
        </w:rPr>
      </w:pPr>
      <w:r w:rsidRPr="007F064A">
        <w:rPr>
          <w:b/>
          <w:bCs/>
        </w:rPr>
        <w:tab/>
        <w:t>Appeals Scheduled for Mediation:</w:t>
      </w:r>
      <w:r w:rsidRPr="007F064A">
        <w:rPr>
          <w:b/>
          <w:bCs/>
        </w:rPr>
        <w:tab/>
      </w:r>
      <w:r w:rsidRPr="007F064A">
        <w:rPr>
          <w:b/>
          <w:bCs/>
        </w:rPr>
        <w:tab/>
      </w:r>
      <w:r w:rsidRPr="007F064A">
        <w:rPr>
          <w:b/>
          <w:bCs/>
        </w:rPr>
        <w:tab/>
      </w:r>
      <w:r w:rsidRPr="007F064A">
        <w:rPr>
          <w:b/>
          <w:bCs/>
        </w:rPr>
        <w:tab/>
        <w:t>4</w:t>
      </w:r>
    </w:p>
    <w:p w14:paraId="0182C37B" w14:textId="67E8E7B2" w:rsidR="00D72AAD" w:rsidRPr="007F064A" w:rsidRDefault="00D72AAD" w:rsidP="00D72AAD">
      <w:pPr>
        <w:rPr>
          <w:b/>
          <w:bCs/>
          <w:u w:val="single"/>
        </w:rPr>
      </w:pPr>
      <w:r w:rsidRPr="007F064A">
        <w:rPr>
          <w:b/>
          <w:bCs/>
        </w:rPr>
        <w:tab/>
      </w:r>
      <w:r w:rsidRPr="007F064A">
        <w:rPr>
          <w:b/>
          <w:bCs/>
          <w:u w:val="single"/>
        </w:rPr>
        <w:t xml:space="preserve">Appeals Pending Decision: </w:t>
      </w:r>
      <w:r w:rsidRPr="007F064A">
        <w:rPr>
          <w:b/>
          <w:bCs/>
          <w:u w:val="single"/>
        </w:rPr>
        <w:tab/>
      </w:r>
      <w:r w:rsidRPr="007F064A">
        <w:rPr>
          <w:b/>
          <w:bCs/>
          <w:u w:val="single"/>
        </w:rPr>
        <w:tab/>
      </w:r>
      <w:r w:rsidRPr="007F064A">
        <w:rPr>
          <w:b/>
          <w:bCs/>
          <w:u w:val="single"/>
        </w:rPr>
        <w:tab/>
      </w:r>
      <w:r w:rsidRPr="007F064A">
        <w:rPr>
          <w:b/>
          <w:bCs/>
          <w:u w:val="single"/>
        </w:rPr>
        <w:tab/>
      </w:r>
      <w:r w:rsidRPr="007F064A">
        <w:rPr>
          <w:b/>
          <w:bCs/>
          <w:u w:val="single"/>
        </w:rPr>
        <w:tab/>
      </w:r>
      <w:r w:rsidR="00DE1430">
        <w:rPr>
          <w:b/>
          <w:bCs/>
          <w:u w:val="single"/>
        </w:rPr>
        <w:t>9</w:t>
      </w:r>
    </w:p>
    <w:p w14:paraId="1091FDBC" w14:textId="36326C56" w:rsidR="00D72AAD" w:rsidRPr="007F064A" w:rsidRDefault="00D72AAD" w:rsidP="00D72AAD">
      <w:pPr>
        <w:rPr>
          <w:b/>
          <w:bCs/>
        </w:rPr>
      </w:pPr>
      <w:r w:rsidRPr="007F064A">
        <w:rPr>
          <w:b/>
          <w:bCs/>
        </w:rPr>
        <w:tab/>
        <w:t>Total:</w:t>
      </w:r>
      <w:r w:rsidRPr="007F064A">
        <w:rPr>
          <w:b/>
          <w:bCs/>
        </w:rPr>
        <w:tab/>
      </w:r>
      <w:r w:rsidRPr="007F064A">
        <w:rPr>
          <w:b/>
          <w:bCs/>
        </w:rPr>
        <w:tab/>
      </w:r>
      <w:r w:rsidRPr="007F064A">
        <w:rPr>
          <w:b/>
          <w:bCs/>
        </w:rPr>
        <w:tab/>
      </w:r>
      <w:r w:rsidRPr="007F064A">
        <w:rPr>
          <w:b/>
          <w:bCs/>
        </w:rPr>
        <w:tab/>
      </w:r>
      <w:r w:rsidRPr="007F064A">
        <w:rPr>
          <w:b/>
          <w:bCs/>
        </w:rPr>
        <w:tab/>
      </w:r>
      <w:r w:rsidRPr="007F064A">
        <w:rPr>
          <w:b/>
          <w:bCs/>
        </w:rPr>
        <w:tab/>
      </w:r>
      <w:r w:rsidRPr="007F064A">
        <w:rPr>
          <w:b/>
          <w:bCs/>
        </w:rPr>
        <w:tab/>
      </w:r>
      <w:r w:rsidRPr="007F064A">
        <w:rPr>
          <w:b/>
          <w:bCs/>
        </w:rPr>
        <w:tab/>
      </w:r>
      <w:r w:rsidR="00DE1430">
        <w:rPr>
          <w:b/>
          <w:bCs/>
        </w:rPr>
        <w:t>19</w:t>
      </w:r>
    </w:p>
    <w:p w14:paraId="78A35C06" w14:textId="77777777" w:rsidR="00FC6CC1" w:rsidRPr="00BE3166" w:rsidRDefault="00FC6CC1" w:rsidP="00C508E3">
      <w:pPr>
        <w:rPr>
          <w:rFonts w:ascii="Garamond" w:hAnsi="Garamond"/>
          <w:b/>
          <w:bCs/>
        </w:rPr>
      </w:pPr>
    </w:p>
    <w:p w14:paraId="5DD7C109" w14:textId="3316E03D" w:rsidR="00DE4A3D" w:rsidRPr="00BE3166" w:rsidRDefault="00DE4A3D" w:rsidP="007C49F6">
      <w:pPr>
        <w:pStyle w:val="ListParagraph"/>
        <w:numPr>
          <w:ilvl w:val="0"/>
          <w:numId w:val="36"/>
        </w:numPr>
        <w:spacing w:after="240"/>
        <w:contextualSpacing w:val="0"/>
        <w:rPr>
          <w:rFonts w:ascii="Garamond" w:hAnsi="Garamond"/>
        </w:rPr>
      </w:pPr>
      <w:r w:rsidRPr="00BE3166">
        <w:rPr>
          <w:rFonts w:ascii="Garamond" w:hAnsi="Garamond"/>
        </w:rPr>
        <w:t xml:space="preserve">How many cases were opened by the Rental Housing Commission in </w:t>
      </w:r>
      <w:r w:rsidR="00D96994" w:rsidRPr="00BE3166">
        <w:rPr>
          <w:rFonts w:ascii="Garamond" w:hAnsi="Garamond"/>
        </w:rPr>
        <w:t>FY21</w:t>
      </w:r>
      <w:r w:rsidR="00827780" w:rsidRPr="00BE3166">
        <w:rPr>
          <w:rFonts w:ascii="Garamond" w:hAnsi="Garamond"/>
        </w:rPr>
        <w:t xml:space="preserve"> and </w:t>
      </w:r>
      <w:r w:rsidR="00D96994" w:rsidRPr="00BE3166">
        <w:rPr>
          <w:rFonts w:ascii="Garamond" w:hAnsi="Garamond"/>
        </w:rPr>
        <w:t>FY22</w:t>
      </w:r>
      <w:r w:rsidRPr="00BE3166">
        <w:rPr>
          <w:rFonts w:ascii="Garamond" w:hAnsi="Garamond"/>
        </w:rPr>
        <w:t>, to date? Please include a breakdown of the status of those cases (</w:t>
      </w:r>
      <w:r w:rsidRPr="00BE3166">
        <w:rPr>
          <w:rFonts w:ascii="Garamond" w:hAnsi="Garamond"/>
          <w:i/>
          <w:iCs/>
        </w:rPr>
        <w:t>e.g.</w:t>
      </w:r>
      <w:r w:rsidRPr="00BE3166">
        <w:rPr>
          <w:rFonts w:ascii="Garamond" w:hAnsi="Garamond"/>
        </w:rPr>
        <w:t>, number of appeals filed, appeals heard, cases settled, and cases decided)?</w:t>
      </w:r>
    </w:p>
    <w:p w14:paraId="198DABD2" w14:textId="5E3ABF24" w:rsidR="00FC6CC1" w:rsidRPr="007F064A" w:rsidRDefault="00FC6CC1" w:rsidP="00FC6CC1">
      <w:pPr>
        <w:pStyle w:val="ListParagraph"/>
        <w:spacing w:after="240"/>
        <w:ind w:left="0"/>
        <w:rPr>
          <w:b/>
          <w:bCs/>
        </w:rPr>
      </w:pPr>
      <w:r w:rsidRPr="007F064A">
        <w:rPr>
          <w:b/>
          <w:bCs/>
        </w:rPr>
        <w:tab/>
      </w:r>
      <w:r w:rsidRPr="007F064A">
        <w:rPr>
          <w:b/>
          <w:bCs/>
        </w:rPr>
        <w:tab/>
      </w:r>
      <w:r w:rsidRPr="007F064A">
        <w:rPr>
          <w:b/>
          <w:bCs/>
        </w:rPr>
        <w:tab/>
      </w:r>
      <w:r w:rsidRPr="007F064A">
        <w:rPr>
          <w:b/>
          <w:bCs/>
        </w:rPr>
        <w:tab/>
      </w:r>
      <w:r w:rsidRPr="007F064A">
        <w:rPr>
          <w:b/>
          <w:bCs/>
        </w:rPr>
        <w:tab/>
      </w:r>
      <w:r w:rsidRPr="007F064A">
        <w:rPr>
          <w:b/>
          <w:bCs/>
        </w:rPr>
        <w:tab/>
      </w:r>
      <w:r w:rsidR="007A78A3" w:rsidRPr="007F064A">
        <w:rPr>
          <w:b/>
          <w:bCs/>
        </w:rPr>
        <w:t xml:space="preserve">   </w:t>
      </w:r>
      <w:r w:rsidR="00F53C5A" w:rsidRPr="007F064A">
        <w:rPr>
          <w:b/>
          <w:bCs/>
        </w:rPr>
        <w:t xml:space="preserve">      </w:t>
      </w:r>
      <w:r w:rsidRPr="007F064A">
        <w:rPr>
          <w:b/>
          <w:bCs/>
          <w:u w:val="single"/>
        </w:rPr>
        <w:t>FY21</w:t>
      </w:r>
      <w:r w:rsidRPr="007F064A">
        <w:rPr>
          <w:b/>
          <w:bCs/>
        </w:rPr>
        <w:tab/>
      </w:r>
      <w:r w:rsidR="00F53C5A" w:rsidRPr="007F064A">
        <w:rPr>
          <w:b/>
          <w:bCs/>
        </w:rPr>
        <w:t xml:space="preserve">        </w:t>
      </w:r>
      <w:r w:rsidRPr="007F064A">
        <w:rPr>
          <w:b/>
          <w:bCs/>
          <w:u w:val="single"/>
        </w:rPr>
        <w:t>FY22</w:t>
      </w:r>
    </w:p>
    <w:p w14:paraId="6B054E22" w14:textId="26F31CDC" w:rsidR="00FC6CC1" w:rsidRPr="007F064A" w:rsidRDefault="00FC6CC1" w:rsidP="00FC6CC1">
      <w:pPr>
        <w:pStyle w:val="ListParagraph"/>
        <w:spacing w:after="240"/>
        <w:ind w:left="0"/>
        <w:rPr>
          <w:b/>
          <w:bCs/>
        </w:rPr>
      </w:pPr>
      <w:r w:rsidRPr="007F064A">
        <w:rPr>
          <w:b/>
          <w:bCs/>
        </w:rPr>
        <w:tab/>
        <w:t>Number of Appeals Filed:</w:t>
      </w:r>
      <w:r w:rsidRPr="007F064A">
        <w:rPr>
          <w:b/>
          <w:bCs/>
        </w:rPr>
        <w:tab/>
      </w:r>
      <w:r w:rsidRPr="007F064A">
        <w:rPr>
          <w:b/>
          <w:bCs/>
        </w:rPr>
        <w:tab/>
      </w:r>
      <w:r w:rsidR="007A78A3" w:rsidRPr="007F064A">
        <w:rPr>
          <w:b/>
          <w:bCs/>
        </w:rPr>
        <w:tab/>
      </w:r>
      <w:r w:rsidRPr="007F064A">
        <w:rPr>
          <w:b/>
          <w:bCs/>
        </w:rPr>
        <w:t>6</w:t>
      </w:r>
      <w:r w:rsidRPr="007F064A">
        <w:rPr>
          <w:b/>
          <w:bCs/>
        </w:rPr>
        <w:tab/>
      </w:r>
      <w:r w:rsidRPr="007F064A">
        <w:rPr>
          <w:b/>
          <w:bCs/>
        </w:rPr>
        <w:tab/>
        <w:t>1</w:t>
      </w:r>
    </w:p>
    <w:p w14:paraId="45936D0E" w14:textId="4F2DFFE7" w:rsidR="00FC6CC1" w:rsidRPr="007F064A" w:rsidRDefault="007A78A3" w:rsidP="00FC6CC1">
      <w:pPr>
        <w:pStyle w:val="ListParagraph"/>
        <w:spacing w:after="240"/>
        <w:ind w:left="0"/>
        <w:rPr>
          <w:b/>
          <w:bCs/>
        </w:rPr>
      </w:pPr>
      <w:r w:rsidRPr="007F064A">
        <w:rPr>
          <w:b/>
          <w:bCs/>
        </w:rPr>
        <w:tab/>
      </w:r>
      <w:r w:rsidR="00FC6CC1" w:rsidRPr="007F064A">
        <w:rPr>
          <w:b/>
          <w:bCs/>
        </w:rPr>
        <w:t>Number of Appeals Heard:</w:t>
      </w:r>
      <w:r w:rsidR="00FC6CC1" w:rsidRPr="007F064A">
        <w:rPr>
          <w:b/>
          <w:bCs/>
        </w:rPr>
        <w:tab/>
      </w:r>
      <w:r w:rsidR="00FC6CC1" w:rsidRPr="007F064A">
        <w:rPr>
          <w:b/>
          <w:bCs/>
        </w:rPr>
        <w:tab/>
      </w:r>
      <w:r w:rsidRPr="007F064A">
        <w:rPr>
          <w:b/>
          <w:bCs/>
        </w:rPr>
        <w:tab/>
      </w:r>
      <w:r w:rsidR="00FC6CC1" w:rsidRPr="007F064A">
        <w:rPr>
          <w:b/>
          <w:bCs/>
        </w:rPr>
        <w:t>10</w:t>
      </w:r>
      <w:r w:rsidR="00FC6CC1" w:rsidRPr="007F064A">
        <w:rPr>
          <w:b/>
          <w:bCs/>
        </w:rPr>
        <w:tab/>
      </w:r>
      <w:r w:rsidR="00FC6CC1" w:rsidRPr="007F064A">
        <w:rPr>
          <w:b/>
          <w:bCs/>
        </w:rPr>
        <w:tab/>
        <w:t>2</w:t>
      </w:r>
    </w:p>
    <w:p w14:paraId="43CB91EB" w14:textId="58159625" w:rsidR="00FC6CC1" w:rsidRPr="007F064A" w:rsidRDefault="007A78A3" w:rsidP="00FC6CC1">
      <w:pPr>
        <w:pStyle w:val="ListParagraph"/>
        <w:spacing w:after="240"/>
        <w:ind w:left="0"/>
        <w:rPr>
          <w:b/>
          <w:bCs/>
        </w:rPr>
      </w:pPr>
      <w:r w:rsidRPr="007F064A">
        <w:rPr>
          <w:b/>
          <w:bCs/>
        </w:rPr>
        <w:tab/>
      </w:r>
      <w:r w:rsidR="00FC6CC1" w:rsidRPr="007F064A">
        <w:rPr>
          <w:b/>
          <w:bCs/>
        </w:rPr>
        <w:t>Cases Settled:</w:t>
      </w:r>
      <w:r w:rsidR="00FC6CC1" w:rsidRPr="007F064A">
        <w:rPr>
          <w:b/>
          <w:bCs/>
        </w:rPr>
        <w:tab/>
      </w:r>
      <w:r w:rsidR="00FC6CC1" w:rsidRPr="007F064A">
        <w:rPr>
          <w:b/>
          <w:bCs/>
        </w:rPr>
        <w:tab/>
      </w:r>
      <w:r w:rsidR="00FC6CC1" w:rsidRPr="007F064A">
        <w:rPr>
          <w:b/>
          <w:bCs/>
        </w:rPr>
        <w:tab/>
      </w:r>
      <w:r w:rsidRPr="007F064A">
        <w:rPr>
          <w:b/>
          <w:bCs/>
        </w:rPr>
        <w:tab/>
      </w:r>
      <w:r w:rsidRPr="007F064A">
        <w:rPr>
          <w:b/>
          <w:bCs/>
        </w:rPr>
        <w:tab/>
      </w:r>
      <w:r w:rsidR="00FC6CC1" w:rsidRPr="007F064A">
        <w:rPr>
          <w:b/>
          <w:bCs/>
        </w:rPr>
        <w:t>1</w:t>
      </w:r>
      <w:r w:rsidR="00FC6CC1" w:rsidRPr="007F064A">
        <w:rPr>
          <w:b/>
          <w:bCs/>
        </w:rPr>
        <w:tab/>
      </w:r>
      <w:r w:rsidR="00FC6CC1" w:rsidRPr="007F064A">
        <w:rPr>
          <w:b/>
          <w:bCs/>
        </w:rPr>
        <w:tab/>
        <w:t>1</w:t>
      </w:r>
    </w:p>
    <w:p w14:paraId="73A9CA6C" w14:textId="614372D7" w:rsidR="00FC6CC1" w:rsidRPr="007F064A" w:rsidRDefault="007A78A3" w:rsidP="00FC6CC1">
      <w:pPr>
        <w:pStyle w:val="ListParagraph"/>
        <w:spacing w:after="240"/>
        <w:ind w:left="0"/>
        <w:rPr>
          <w:b/>
          <w:bCs/>
        </w:rPr>
      </w:pPr>
      <w:r w:rsidRPr="007F064A">
        <w:rPr>
          <w:b/>
          <w:bCs/>
        </w:rPr>
        <w:tab/>
      </w:r>
      <w:r w:rsidR="00FC6CC1" w:rsidRPr="007F064A">
        <w:rPr>
          <w:b/>
          <w:bCs/>
        </w:rPr>
        <w:t>Non-Dispositive Procedural Orders</w:t>
      </w:r>
      <w:r w:rsidRPr="007F064A">
        <w:rPr>
          <w:b/>
          <w:bCs/>
        </w:rPr>
        <w:t>:</w:t>
      </w:r>
      <w:r w:rsidRPr="007F064A">
        <w:rPr>
          <w:b/>
          <w:bCs/>
        </w:rPr>
        <w:tab/>
      </w:r>
      <w:r w:rsidR="00FC6CC1" w:rsidRPr="007F064A">
        <w:rPr>
          <w:b/>
          <w:bCs/>
        </w:rPr>
        <w:t>10</w:t>
      </w:r>
      <w:r w:rsidR="00FC6CC1" w:rsidRPr="007F064A">
        <w:rPr>
          <w:b/>
          <w:bCs/>
        </w:rPr>
        <w:tab/>
      </w:r>
      <w:r w:rsidR="00FC6CC1" w:rsidRPr="007F064A">
        <w:rPr>
          <w:b/>
          <w:bCs/>
        </w:rPr>
        <w:tab/>
      </w:r>
      <w:r w:rsidR="00B7778D" w:rsidRPr="007F064A">
        <w:rPr>
          <w:b/>
          <w:bCs/>
        </w:rPr>
        <w:t>1</w:t>
      </w:r>
    </w:p>
    <w:p w14:paraId="39491AC0" w14:textId="66FC9695" w:rsidR="00D42700" w:rsidRPr="007F064A" w:rsidRDefault="007A78A3" w:rsidP="00FC6CC1">
      <w:pPr>
        <w:pStyle w:val="ListParagraph"/>
        <w:spacing w:after="240"/>
        <w:ind w:left="0"/>
      </w:pPr>
      <w:r w:rsidRPr="007F064A">
        <w:rPr>
          <w:b/>
          <w:bCs/>
        </w:rPr>
        <w:tab/>
      </w:r>
      <w:r w:rsidR="00FC6CC1" w:rsidRPr="007F064A">
        <w:rPr>
          <w:b/>
          <w:bCs/>
        </w:rPr>
        <w:t>Cases Decided/Dismissed:</w:t>
      </w:r>
      <w:r w:rsidRPr="007F064A">
        <w:rPr>
          <w:b/>
          <w:bCs/>
        </w:rPr>
        <w:tab/>
      </w:r>
      <w:r w:rsidRPr="007F064A">
        <w:rPr>
          <w:b/>
          <w:bCs/>
        </w:rPr>
        <w:tab/>
      </w:r>
      <w:r w:rsidRPr="007F064A">
        <w:rPr>
          <w:b/>
          <w:bCs/>
        </w:rPr>
        <w:tab/>
      </w:r>
      <w:r w:rsidR="00FC6CC1" w:rsidRPr="007F064A">
        <w:rPr>
          <w:b/>
          <w:bCs/>
        </w:rPr>
        <w:t>11</w:t>
      </w:r>
      <w:r w:rsidR="00FC6CC1" w:rsidRPr="007F064A">
        <w:rPr>
          <w:b/>
          <w:bCs/>
        </w:rPr>
        <w:tab/>
      </w:r>
      <w:r w:rsidR="00FC6CC1" w:rsidRPr="007F064A">
        <w:rPr>
          <w:b/>
          <w:bCs/>
        </w:rPr>
        <w:tab/>
      </w:r>
      <w:r w:rsidR="00DE1430">
        <w:rPr>
          <w:b/>
          <w:bCs/>
        </w:rPr>
        <w:t>6</w:t>
      </w:r>
    </w:p>
    <w:p w14:paraId="7B9F6BA0" w14:textId="77777777" w:rsidR="00D42700" w:rsidRDefault="00D42700" w:rsidP="00D42700">
      <w:pPr>
        <w:pStyle w:val="ListParagraph"/>
        <w:spacing w:after="240"/>
        <w:ind w:firstLine="720"/>
        <w:rPr>
          <w:rFonts w:ascii="Garamond" w:hAnsi="Garamond"/>
        </w:rPr>
      </w:pPr>
    </w:p>
    <w:p w14:paraId="39156996" w14:textId="0143364D" w:rsidR="00DE4A3D" w:rsidRPr="00027E61" w:rsidRDefault="00DE4A3D" w:rsidP="007C49F6">
      <w:pPr>
        <w:pStyle w:val="ListParagraph"/>
        <w:numPr>
          <w:ilvl w:val="0"/>
          <w:numId w:val="36"/>
        </w:numPr>
        <w:spacing w:after="240"/>
        <w:contextualSpacing w:val="0"/>
        <w:rPr>
          <w:rFonts w:ascii="Garamond" w:hAnsi="Garamond"/>
        </w:rPr>
      </w:pPr>
      <w:r w:rsidRPr="00027E61">
        <w:rPr>
          <w:rFonts w:ascii="Garamond" w:hAnsi="Garamond"/>
        </w:rPr>
        <w:t xml:space="preserve">Were there any trends in the subject matter of cases filed with the </w:t>
      </w:r>
      <w:r w:rsidR="00D57A2E" w:rsidRPr="00027E61">
        <w:rPr>
          <w:rFonts w:ascii="Garamond" w:hAnsi="Garamond"/>
        </w:rPr>
        <w:t>Commission</w:t>
      </w:r>
      <w:r w:rsidRPr="00027E61">
        <w:rPr>
          <w:rFonts w:ascii="Garamond" w:hAnsi="Garamond"/>
        </w:rPr>
        <w:t>?</w:t>
      </w:r>
    </w:p>
    <w:p w14:paraId="0A86DE00" w14:textId="5BA09916" w:rsidR="009D05BA" w:rsidRPr="00027E61" w:rsidRDefault="00355123" w:rsidP="009D05BA">
      <w:pPr>
        <w:spacing w:after="240"/>
        <w:rPr>
          <w:rFonts w:ascii="Garamond" w:hAnsi="Garamond"/>
        </w:rPr>
      </w:pPr>
      <w:r w:rsidRPr="00027E61">
        <w:rPr>
          <w:b/>
        </w:rPr>
        <w:lastRenderedPageBreak/>
        <w:t>Claims of Housing Code violations, rent concessions, improper registration of housing accommodations, and retaliation against tenants continue to be common issues raised in notices of appeal. Because many of these cases remain pending, the Commission cannot comment in detail as to the issues raised.</w:t>
      </w:r>
      <w:r w:rsidR="00171825" w:rsidRPr="00027E61">
        <w:rPr>
          <w:b/>
        </w:rPr>
        <w:t xml:space="preserve"> </w:t>
      </w:r>
    </w:p>
    <w:p w14:paraId="4CE61AA3" w14:textId="08898497" w:rsidR="00710A30" w:rsidRPr="00BE3166" w:rsidRDefault="00DE4A3D" w:rsidP="00710A30">
      <w:pPr>
        <w:pStyle w:val="ListParagraph"/>
        <w:numPr>
          <w:ilvl w:val="0"/>
          <w:numId w:val="36"/>
        </w:numPr>
        <w:spacing w:after="240"/>
        <w:contextualSpacing w:val="0"/>
        <w:rPr>
          <w:rFonts w:ascii="Garamond" w:hAnsi="Garamond"/>
        </w:rPr>
      </w:pPr>
      <w:r w:rsidRPr="00BE3166">
        <w:rPr>
          <w:rFonts w:ascii="Garamond" w:hAnsi="Garamond"/>
        </w:rPr>
        <w:t>Among the decisions issued, how many OAH and Rent Administrator decisions were affirmed</w:t>
      </w:r>
      <w:r w:rsidR="00787956" w:rsidRPr="00BE3166">
        <w:rPr>
          <w:rFonts w:ascii="Garamond" w:hAnsi="Garamond"/>
        </w:rPr>
        <w:t>? How many were</w:t>
      </w:r>
      <w:r w:rsidRPr="00BE3166">
        <w:rPr>
          <w:rFonts w:ascii="Garamond" w:hAnsi="Garamond"/>
        </w:rPr>
        <w:t xml:space="preserve"> </w:t>
      </w:r>
      <w:r w:rsidR="005924B3" w:rsidRPr="00BE3166">
        <w:rPr>
          <w:rFonts w:ascii="Garamond" w:hAnsi="Garamond"/>
        </w:rPr>
        <w:t>reversed</w:t>
      </w:r>
      <w:r w:rsidRPr="00BE3166">
        <w:rPr>
          <w:rFonts w:ascii="Garamond" w:hAnsi="Garamond"/>
        </w:rPr>
        <w:t>?</w:t>
      </w:r>
      <w:r w:rsidR="00787956" w:rsidRPr="00BE3166">
        <w:rPr>
          <w:rFonts w:ascii="Garamond" w:hAnsi="Garamond"/>
        </w:rPr>
        <w:t xml:space="preserve"> How many were appealed to the </w:t>
      </w:r>
      <w:r w:rsidR="00787956" w:rsidRPr="00BE3166">
        <w:rPr>
          <w:rFonts w:ascii="Garamond" w:hAnsi="Garamond"/>
          <w:strike/>
        </w:rPr>
        <w:t>DC Superior Court</w:t>
      </w:r>
      <w:r w:rsidR="00A1467E" w:rsidRPr="00BE3166">
        <w:rPr>
          <w:rFonts w:ascii="Garamond" w:hAnsi="Garamond"/>
          <w:strike/>
        </w:rPr>
        <w:t xml:space="preserve"> </w:t>
      </w:r>
      <w:r w:rsidR="00710A30" w:rsidRPr="00BE3166">
        <w:rPr>
          <w:rFonts w:ascii="Garamond" w:hAnsi="Garamond"/>
        </w:rPr>
        <w:t>District of Columbia Court of Appeals</w:t>
      </w:r>
      <w:r w:rsidR="00A1467E" w:rsidRPr="00BE3166">
        <w:rPr>
          <w:rFonts w:ascii="Garamond" w:hAnsi="Garamond"/>
        </w:rPr>
        <w:t xml:space="preserve"> (DCCA)</w:t>
      </w:r>
      <w:r w:rsidR="00787956" w:rsidRPr="00BE3166">
        <w:rPr>
          <w:rFonts w:ascii="Garamond" w:hAnsi="Garamond"/>
        </w:rPr>
        <w:t>? Of those cases appealed, how many RHC decisions were overturned, reversed, or remanded? How many were upheld?</w:t>
      </w:r>
    </w:p>
    <w:p w14:paraId="619173B7" w14:textId="78DF6597" w:rsidR="00710A30" w:rsidRPr="00BE3166" w:rsidRDefault="00710A30" w:rsidP="00710A30">
      <w:pPr>
        <w:pStyle w:val="ListParagraph"/>
        <w:spacing w:after="240"/>
        <w:ind w:left="0"/>
        <w:rPr>
          <w:b/>
          <w:bCs/>
          <w:u w:val="single"/>
        </w:rPr>
      </w:pPr>
      <w:r w:rsidRPr="00BE3166">
        <w:rPr>
          <w:b/>
          <w:bCs/>
        </w:rPr>
        <w:tab/>
      </w:r>
      <w:r w:rsidRPr="00BE3166">
        <w:rPr>
          <w:b/>
          <w:bCs/>
        </w:rPr>
        <w:tab/>
      </w:r>
      <w:r w:rsidRPr="00BE3166">
        <w:rPr>
          <w:b/>
          <w:bCs/>
        </w:rPr>
        <w:tab/>
      </w:r>
      <w:r w:rsidRPr="00BE3166">
        <w:rPr>
          <w:b/>
          <w:bCs/>
        </w:rPr>
        <w:tab/>
      </w:r>
      <w:r w:rsidRPr="00BE3166">
        <w:rPr>
          <w:b/>
          <w:bCs/>
        </w:rPr>
        <w:tab/>
      </w:r>
      <w:r w:rsidRPr="00BE3166">
        <w:rPr>
          <w:b/>
          <w:bCs/>
        </w:rPr>
        <w:tab/>
      </w:r>
      <w:r w:rsidR="0098145B" w:rsidRPr="00BE3166">
        <w:rPr>
          <w:b/>
          <w:bCs/>
        </w:rPr>
        <w:t xml:space="preserve">        </w:t>
      </w:r>
      <w:r w:rsidRPr="00BE3166">
        <w:rPr>
          <w:b/>
          <w:bCs/>
          <w:u w:val="single"/>
        </w:rPr>
        <w:t>FY21</w:t>
      </w:r>
      <w:r w:rsidRPr="00BE3166">
        <w:rPr>
          <w:b/>
          <w:bCs/>
        </w:rPr>
        <w:tab/>
      </w:r>
      <w:r w:rsidR="0098145B" w:rsidRPr="00BE3166">
        <w:rPr>
          <w:b/>
          <w:bCs/>
        </w:rPr>
        <w:t xml:space="preserve">        </w:t>
      </w:r>
      <w:r w:rsidRPr="00BE3166">
        <w:rPr>
          <w:b/>
          <w:bCs/>
          <w:u w:val="single"/>
        </w:rPr>
        <w:t>FY22</w:t>
      </w:r>
    </w:p>
    <w:p w14:paraId="24112E37" w14:textId="759F423F" w:rsidR="00710A30" w:rsidRPr="00BE3166" w:rsidRDefault="00710A30" w:rsidP="00710A30">
      <w:pPr>
        <w:pStyle w:val="ListParagraph"/>
        <w:spacing w:after="240"/>
        <w:ind w:left="0"/>
        <w:rPr>
          <w:b/>
          <w:bCs/>
        </w:rPr>
      </w:pPr>
      <w:r w:rsidRPr="00BE3166">
        <w:rPr>
          <w:b/>
          <w:bCs/>
        </w:rPr>
        <w:tab/>
        <w:t>Affirmed:</w:t>
      </w:r>
      <w:r w:rsidRPr="00BE3166">
        <w:rPr>
          <w:b/>
          <w:bCs/>
        </w:rPr>
        <w:tab/>
      </w:r>
      <w:r w:rsidRPr="00BE3166">
        <w:rPr>
          <w:b/>
          <w:bCs/>
        </w:rPr>
        <w:tab/>
      </w:r>
      <w:r w:rsidRPr="00BE3166">
        <w:rPr>
          <w:b/>
          <w:bCs/>
        </w:rPr>
        <w:tab/>
      </w:r>
      <w:r w:rsidRPr="00BE3166">
        <w:rPr>
          <w:b/>
          <w:bCs/>
        </w:rPr>
        <w:tab/>
      </w:r>
      <w:r w:rsidR="0098145B" w:rsidRPr="00BE3166">
        <w:rPr>
          <w:b/>
          <w:bCs/>
        </w:rPr>
        <w:tab/>
      </w:r>
      <w:r w:rsidRPr="00BE3166">
        <w:rPr>
          <w:b/>
          <w:bCs/>
        </w:rPr>
        <w:t>2</w:t>
      </w:r>
      <w:r w:rsidRPr="00BE3166">
        <w:rPr>
          <w:b/>
          <w:bCs/>
        </w:rPr>
        <w:tab/>
      </w:r>
      <w:r w:rsidRPr="00BE3166">
        <w:rPr>
          <w:b/>
          <w:bCs/>
        </w:rPr>
        <w:tab/>
      </w:r>
      <w:r w:rsidR="00DE1430">
        <w:rPr>
          <w:b/>
          <w:bCs/>
        </w:rPr>
        <w:t>3</w:t>
      </w:r>
    </w:p>
    <w:p w14:paraId="4226BBB0" w14:textId="4F090180" w:rsidR="00710A30" w:rsidRPr="00BE3166" w:rsidRDefault="00710A30" w:rsidP="00710A30">
      <w:pPr>
        <w:pStyle w:val="ListParagraph"/>
        <w:spacing w:after="240"/>
        <w:ind w:left="0"/>
        <w:rPr>
          <w:b/>
          <w:bCs/>
        </w:rPr>
      </w:pPr>
      <w:r w:rsidRPr="00BE3166">
        <w:rPr>
          <w:b/>
          <w:bCs/>
        </w:rPr>
        <w:tab/>
        <w:t>Reversed:</w:t>
      </w:r>
      <w:r w:rsidRPr="00BE3166">
        <w:rPr>
          <w:b/>
          <w:bCs/>
        </w:rPr>
        <w:tab/>
      </w:r>
      <w:r w:rsidRPr="00BE3166">
        <w:rPr>
          <w:b/>
          <w:bCs/>
        </w:rPr>
        <w:tab/>
      </w:r>
      <w:r w:rsidRPr="00BE3166">
        <w:rPr>
          <w:b/>
          <w:bCs/>
        </w:rPr>
        <w:tab/>
      </w:r>
      <w:r w:rsidR="0098145B" w:rsidRPr="00BE3166">
        <w:rPr>
          <w:b/>
          <w:bCs/>
        </w:rPr>
        <w:tab/>
      </w:r>
      <w:r w:rsidR="0098145B" w:rsidRPr="00BE3166">
        <w:rPr>
          <w:b/>
          <w:bCs/>
        </w:rPr>
        <w:tab/>
      </w:r>
      <w:r w:rsidRPr="00BE3166">
        <w:rPr>
          <w:b/>
          <w:bCs/>
        </w:rPr>
        <w:t>0</w:t>
      </w:r>
      <w:r w:rsidRPr="00BE3166">
        <w:rPr>
          <w:b/>
          <w:bCs/>
        </w:rPr>
        <w:tab/>
      </w:r>
      <w:r w:rsidRPr="00BE3166">
        <w:rPr>
          <w:b/>
          <w:bCs/>
        </w:rPr>
        <w:tab/>
        <w:t>0</w:t>
      </w:r>
    </w:p>
    <w:p w14:paraId="62FB2242" w14:textId="1B8DC0E0" w:rsidR="00710A30" w:rsidRPr="00BE3166" w:rsidRDefault="00710A30" w:rsidP="00710A30">
      <w:pPr>
        <w:pStyle w:val="ListParagraph"/>
        <w:spacing w:after="240"/>
        <w:ind w:left="0"/>
        <w:rPr>
          <w:b/>
          <w:bCs/>
        </w:rPr>
      </w:pPr>
      <w:r w:rsidRPr="00BE3166">
        <w:rPr>
          <w:b/>
          <w:bCs/>
        </w:rPr>
        <w:tab/>
        <w:t>Affirmed/Reversed in Part:</w:t>
      </w:r>
      <w:r w:rsidRPr="00BE3166">
        <w:rPr>
          <w:b/>
          <w:bCs/>
        </w:rPr>
        <w:tab/>
      </w:r>
      <w:r w:rsidRPr="00BE3166">
        <w:rPr>
          <w:b/>
          <w:bCs/>
        </w:rPr>
        <w:tab/>
      </w:r>
      <w:r w:rsidR="0098145B" w:rsidRPr="00BE3166">
        <w:rPr>
          <w:b/>
          <w:bCs/>
        </w:rPr>
        <w:tab/>
      </w:r>
      <w:r w:rsidRPr="00BE3166">
        <w:rPr>
          <w:b/>
          <w:bCs/>
        </w:rPr>
        <w:t>0</w:t>
      </w:r>
      <w:r w:rsidRPr="00BE3166">
        <w:rPr>
          <w:b/>
          <w:bCs/>
        </w:rPr>
        <w:tab/>
      </w:r>
      <w:r w:rsidRPr="00BE3166">
        <w:rPr>
          <w:b/>
          <w:bCs/>
        </w:rPr>
        <w:tab/>
      </w:r>
      <w:r w:rsidR="009E40CE" w:rsidRPr="00BE3166">
        <w:rPr>
          <w:b/>
          <w:bCs/>
        </w:rPr>
        <w:t>1</w:t>
      </w:r>
    </w:p>
    <w:p w14:paraId="575E1737" w14:textId="6EED5FC0" w:rsidR="00710A30" w:rsidRPr="00BE3166" w:rsidRDefault="00710A30" w:rsidP="00710A30">
      <w:pPr>
        <w:pStyle w:val="ListParagraph"/>
        <w:spacing w:after="240"/>
        <w:ind w:left="0"/>
        <w:rPr>
          <w:b/>
          <w:bCs/>
        </w:rPr>
      </w:pPr>
      <w:r w:rsidRPr="00BE3166">
        <w:rPr>
          <w:b/>
          <w:bCs/>
        </w:rPr>
        <w:tab/>
        <w:t>Dismissed by Procedural Orders:</w:t>
      </w:r>
      <w:r w:rsidRPr="00BE3166">
        <w:rPr>
          <w:b/>
          <w:bCs/>
        </w:rPr>
        <w:tab/>
      </w:r>
      <w:r w:rsidR="0098145B" w:rsidRPr="00BE3166">
        <w:rPr>
          <w:b/>
          <w:bCs/>
        </w:rPr>
        <w:tab/>
      </w:r>
      <w:r w:rsidRPr="00BE3166">
        <w:rPr>
          <w:b/>
          <w:bCs/>
        </w:rPr>
        <w:t>6</w:t>
      </w:r>
      <w:r w:rsidR="0098145B" w:rsidRPr="00BE3166">
        <w:rPr>
          <w:b/>
          <w:bCs/>
        </w:rPr>
        <w:tab/>
      </w:r>
      <w:r w:rsidR="0098145B" w:rsidRPr="00BE3166">
        <w:rPr>
          <w:b/>
          <w:bCs/>
        </w:rPr>
        <w:tab/>
      </w:r>
      <w:r w:rsidR="006108EF" w:rsidRPr="00BE3166">
        <w:rPr>
          <w:b/>
          <w:bCs/>
        </w:rPr>
        <w:t>2</w:t>
      </w:r>
    </w:p>
    <w:p w14:paraId="4FAD7FA2" w14:textId="7C3AC0A6" w:rsidR="00710A30" w:rsidRPr="00BE3166" w:rsidRDefault="00710A30" w:rsidP="00710A30">
      <w:pPr>
        <w:pStyle w:val="ListParagraph"/>
        <w:spacing w:after="240"/>
        <w:ind w:left="0"/>
        <w:rPr>
          <w:b/>
          <w:bCs/>
        </w:rPr>
      </w:pPr>
      <w:r w:rsidRPr="00BE3166">
        <w:rPr>
          <w:b/>
          <w:bCs/>
        </w:rPr>
        <w:tab/>
        <w:t>Remanded:</w:t>
      </w:r>
      <w:r w:rsidRPr="00BE3166">
        <w:rPr>
          <w:b/>
          <w:bCs/>
        </w:rPr>
        <w:tab/>
      </w:r>
      <w:r w:rsidRPr="00BE3166">
        <w:rPr>
          <w:b/>
          <w:bCs/>
        </w:rPr>
        <w:tab/>
      </w:r>
      <w:r w:rsidRPr="00BE3166">
        <w:rPr>
          <w:b/>
          <w:bCs/>
        </w:rPr>
        <w:tab/>
      </w:r>
      <w:r w:rsidRPr="00BE3166">
        <w:rPr>
          <w:b/>
          <w:bCs/>
        </w:rPr>
        <w:tab/>
      </w:r>
      <w:r w:rsidR="0098145B" w:rsidRPr="00BE3166">
        <w:rPr>
          <w:b/>
          <w:bCs/>
        </w:rPr>
        <w:tab/>
      </w:r>
      <w:r w:rsidRPr="00BE3166">
        <w:rPr>
          <w:b/>
          <w:bCs/>
        </w:rPr>
        <w:t>1</w:t>
      </w:r>
      <w:r w:rsidRPr="00BE3166">
        <w:rPr>
          <w:b/>
          <w:bCs/>
        </w:rPr>
        <w:tab/>
      </w:r>
      <w:r w:rsidRPr="00BE3166">
        <w:rPr>
          <w:b/>
          <w:bCs/>
        </w:rPr>
        <w:tab/>
      </w:r>
      <w:r w:rsidR="006D39B0" w:rsidRPr="00BE3166">
        <w:rPr>
          <w:b/>
          <w:bCs/>
        </w:rPr>
        <w:t>2</w:t>
      </w:r>
    </w:p>
    <w:p w14:paraId="4E063DD8" w14:textId="60496E8F" w:rsidR="00710A30" w:rsidRPr="00BE3166" w:rsidRDefault="00710A30" w:rsidP="00710A30">
      <w:pPr>
        <w:pStyle w:val="ListParagraph"/>
        <w:spacing w:after="240"/>
        <w:ind w:left="0"/>
        <w:rPr>
          <w:b/>
          <w:bCs/>
        </w:rPr>
      </w:pPr>
      <w:r w:rsidRPr="00BE3166">
        <w:rPr>
          <w:b/>
          <w:bCs/>
        </w:rPr>
        <w:tab/>
      </w:r>
      <w:r w:rsidR="00655D44">
        <w:rPr>
          <w:b/>
          <w:bCs/>
        </w:rPr>
        <w:t xml:space="preserve">Appealed to </w:t>
      </w:r>
      <w:r w:rsidRPr="00BE3166">
        <w:rPr>
          <w:b/>
          <w:bCs/>
        </w:rPr>
        <w:t>DCCA:</w:t>
      </w:r>
      <w:r w:rsidRPr="00BE3166">
        <w:rPr>
          <w:b/>
          <w:bCs/>
        </w:rPr>
        <w:tab/>
      </w:r>
      <w:r w:rsidRPr="00BE3166">
        <w:rPr>
          <w:b/>
          <w:bCs/>
        </w:rPr>
        <w:tab/>
      </w:r>
      <w:r w:rsidRPr="00BE3166">
        <w:rPr>
          <w:b/>
          <w:bCs/>
        </w:rPr>
        <w:tab/>
      </w:r>
      <w:r w:rsidR="0098145B" w:rsidRPr="00BE3166">
        <w:rPr>
          <w:b/>
          <w:bCs/>
        </w:rPr>
        <w:tab/>
      </w:r>
      <w:r w:rsidRPr="00BE3166">
        <w:rPr>
          <w:b/>
          <w:bCs/>
        </w:rPr>
        <w:t>2</w:t>
      </w:r>
      <w:r w:rsidRPr="00BE3166">
        <w:rPr>
          <w:b/>
          <w:bCs/>
        </w:rPr>
        <w:tab/>
      </w:r>
      <w:r w:rsidRPr="00BE3166">
        <w:rPr>
          <w:b/>
          <w:bCs/>
        </w:rPr>
        <w:tab/>
      </w:r>
      <w:r w:rsidR="00655D44">
        <w:rPr>
          <w:b/>
          <w:bCs/>
        </w:rPr>
        <w:t>1</w:t>
      </w:r>
    </w:p>
    <w:p w14:paraId="7AD5D008" w14:textId="77777777" w:rsidR="0098145B" w:rsidRPr="005267AC" w:rsidRDefault="0098145B" w:rsidP="00710A30">
      <w:pPr>
        <w:pStyle w:val="ListParagraph"/>
        <w:spacing w:after="240"/>
        <w:rPr>
          <w:highlight w:val="green"/>
        </w:rPr>
      </w:pPr>
    </w:p>
    <w:p w14:paraId="37840D67" w14:textId="1EB03A19" w:rsidR="00710A30" w:rsidRPr="005267AC" w:rsidRDefault="00710A30" w:rsidP="0035335F">
      <w:pPr>
        <w:pStyle w:val="ListParagraph"/>
        <w:spacing w:after="240"/>
        <w:ind w:left="0"/>
        <w:rPr>
          <w:b/>
          <w:bCs/>
        </w:rPr>
      </w:pPr>
      <w:r w:rsidRPr="005267AC">
        <w:rPr>
          <w:b/>
          <w:bCs/>
        </w:rPr>
        <w:t>All dispositive orders during FY21 and FY22 to date have been on appeal from OAH.</w:t>
      </w:r>
    </w:p>
    <w:p w14:paraId="69B18F1F" w14:textId="77777777" w:rsidR="00A1467E" w:rsidRPr="005267AC" w:rsidRDefault="00A1467E" w:rsidP="0035335F">
      <w:pPr>
        <w:pStyle w:val="ListParagraph"/>
        <w:spacing w:after="240"/>
        <w:ind w:left="0"/>
        <w:rPr>
          <w:b/>
          <w:bCs/>
        </w:rPr>
      </w:pPr>
    </w:p>
    <w:p w14:paraId="17C83074" w14:textId="42120FDA" w:rsidR="00C431C3" w:rsidRPr="005267AC" w:rsidRDefault="00DF7781" w:rsidP="0035335F">
      <w:pPr>
        <w:pStyle w:val="ListParagraph"/>
        <w:spacing w:after="240"/>
        <w:ind w:left="0"/>
        <w:rPr>
          <w:b/>
          <w:bCs/>
        </w:rPr>
      </w:pPr>
      <w:r w:rsidRPr="005267AC">
        <w:rPr>
          <w:b/>
          <w:bCs/>
        </w:rPr>
        <w:t>One</w:t>
      </w:r>
      <w:r w:rsidR="00A1467E" w:rsidRPr="005267AC">
        <w:rPr>
          <w:b/>
          <w:bCs/>
        </w:rPr>
        <w:t xml:space="preserve"> Commission</w:t>
      </w:r>
      <w:r w:rsidRPr="005267AC">
        <w:rPr>
          <w:b/>
          <w:bCs/>
        </w:rPr>
        <w:t xml:space="preserve"> decision </w:t>
      </w:r>
      <w:r w:rsidR="00E44015" w:rsidRPr="005267AC">
        <w:rPr>
          <w:b/>
          <w:bCs/>
        </w:rPr>
        <w:t xml:space="preserve">that was </w:t>
      </w:r>
      <w:r w:rsidRPr="005267AC">
        <w:rPr>
          <w:b/>
          <w:bCs/>
        </w:rPr>
        <w:t xml:space="preserve">appealed to the DCCA </w:t>
      </w:r>
      <w:r w:rsidR="00655D44">
        <w:rPr>
          <w:b/>
          <w:bCs/>
        </w:rPr>
        <w:t xml:space="preserve">in FY21 </w:t>
      </w:r>
      <w:r w:rsidRPr="005267AC">
        <w:rPr>
          <w:b/>
          <w:bCs/>
        </w:rPr>
        <w:t xml:space="preserve">was summarily affirmed; one </w:t>
      </w:r>
      <w:r w:rsidR="008D5488" w:rsidRPr="005267AC">
        <w:rPr>
          <w:b/>
          <w:bCs/>
        </w:rPr>
        <w:t xml:space="preserve">appeal </w:t>
      </w:r>
      <w:r w:rsidR="006F3ECE">
        <w:rPr>
          <w:b/>
          <w:bCs/>
        </w:rPr>
        <w:t xml:space="preserve">filed in FY21 </w:t>
      </w:r>
      <w:r w:rsidRPr="005267AC">
        <w:rPr>
          <w:b/>
          <w:bCs/>
        </w:rPr>
        <w:t>is stayed pending the resolution of an earlier appeal</w:t>
      </w:r>
      <w:r w:rsidR="00F326B0" w:rsidRPr="005267AC">
        <w:rPr>
          <w:b/>
          <w:bCs/>
        </w:rPr>
        <w:t xml:space="preserve"> (</w:t>
      </w:r>
      <w:r w:rsidR="00B068D4" w:rsidRPr="005267AC">
        <w:rPr>
          <w:b/>
          <w:bCs/>
        </w:rPr>
        <w:t xml:space="preserve">filed </w:t>
      </w:r>
      <w:r w:rsidR="00F326B0" w:rsidRPr="005267AC">
        <w:rPr>
          <w:b/>
          <w:bCs/>
        </w:rPr>
        <w:t>FY20)</w:t>
      </w:r>
      <w:r w:rsidR="00886CC5" w:rsidRPr="005267AC">
        <w:rPr>
          <w:b/>
          <w:bCs/>
        </w:rPr>
        <w:t xml:space="preserve"> that is awaiting a decision</w:t>
      </w:r>
      <w:r w:rsidR="00E44015" w:rsidRPr="005267AC">
        <w:rPr>
          <w:b/>
          <w:bCs/>
        </w:rPr>
        <w:t>;</w:t>
      </w:r>
      <w:r w:rsidR="00F326B0" w:rsidRPr="005267AC">
        <w:rPr>
          <w:b/>
          <w:bCs/>
        </w:rPr>
        <w:t xml:space="preserve"> and one </w:t>
      </w:r>
      <w:r w:rsidR="006F3ECE">
        <w:rPr>
          <w:b/>
          <w:bCs/>
        </w:rPr>
        <w:t xml:space="preserve">filed in FY22 </w:t>
      </w:r>
      <w:r w:rsidR="00F326B0" w:rsidRPr="005267AC">
        <w:rPr>
          <w:b/>
          <w:bCs/>
        </w:rPr>
        <w:t>has not yet been argued.</w:t>
      </w:r>
      <w:r w:rsidR="00B068D4" w:rsidRPr="005267AC">
        <w:rPr>
          <w:b/>
          <w:bCs/>
        </w:rPr>
        <w:t xml:space="preserve"> One additional appeal (filed FY20) is awaiting </w:t>
      </w:r>
      <w:r w:rsidR="00886CC5" w:rsidRPr="005267AC">
        <w:rPr>
          <w:b/>
          <w:bCs/>
        </w:rPr>
        <w:t xml:space="preserve">a </w:t>
      </w:r>
      <w:r w:rsidR="00B068D4" w:rsidRPr="005267AC">
        <w:rPr>
          <w:b/>
          <w:bCs/>
        </w:rPr>
        <w:t>decision.</w:t>
      </w:r>
    </w:p>
    <w:p w14:paraId="6C1AD5D8" w14:textId="77777777" w:rsidR="00710A30" w:rsidRPr="00027E61" w:rsidRDefault="00710A30" w:rsidP="001A7768">
      <w:pPr>
        <w:pStyle w:val="ListParagraph"/>
        <w:spacing w:after="240"/>
        <w:rPr>
          <w:rFonts w:ascii="Garamond" w:hAnsi="Garamond"/>
        </w:rPr>
      </w:pPr>
    </w:p>
    <w:p w14:paraId="529C3116" w14:textId="63DED6B5" w:rsidR="00DE4A3D" w:rsidRPr="00027E61" w:rsidRDefault="00DE4A3D" w:rsidP="00DE4A3D">
      <w:pPr>
        <w:pStyle w:val="ListParagraph"/>
        <w:numPr>
          <w:ilvl w:val="0"/>
          <w:numId w:val="32"/>
        </w:numPr>
        <w:tabs>
          <w:tab w:val="clear" w:pos="720"/>
          <w:tab w:val="num" w:pos="360"/>
        </w:tabs>
        <w:spacing w:after="240"/>
        <w:ind w:left="360"/>
        <w:contextualSpacing w:val="0"/>
        <w:rPr>
          <w:rFonts w:ascii="Garamond" w:hAnsi="Garamond"/>
        </w:rPr>
      </w:pPr>
      <w:r w:rsidRPr="00027E61">
        <w:rPr>
          <w:rFonts w:ascii="Garamond" w:hAnsi="Garamond"/>
        </w:rPr>
        <w:t>Please provide the breakdown of the types of cases brought before the Commission.</w:t>
      </w:r>
    </w:p>
    <w:p w14:paraId="3F296A8B" w14:textId="5B05EF9A" w:rsidR="008D7ADD" w:rsidRPr="005267AC" w:rsidRDefault="008D7ADD" w:rsidP="005F70D7">
      <w:pPr>
        <w:pStyle w:val="ListParagraph"/>
        <w:spacing w:after="240"/>
        <w:ind w:left="0"/>
        <w:rPr>
          <w:b/>
          <w:bCs/>
        </w:rPr>
      </w:pPr>
      <w:r w:rsidRPr="005267AC">
        <w:rPr>
          <w:b/>
          <w:bCs/>
        </w:rPr>
        <w:tab/>
      </w:r>
      <w:r w:rsidRPr="005267AC">
        <w:rPr>
          <w:b/>
          <w:bCs/>
        </w:rPr>
        <w:tab/>
      </w:r>
      <w:r w:rsidRPr="005267AC">
        <w:rPr>
          <w:b/>
          <w:bCs/>
        </w:rPr>
        <w:tab/>
      </w:r>
      <w:r w:rsidRPr="005267AC">
        <w:rPr>
          <w:b/>
          <w:bCs/>
        </w:rPr>
        <w:tab/>
      </w:r>
      <w:r w:rsidRPr="005267AC">
        <w:rPr>
          <w:b/>
          <w:bCs/>
        </w:rPr>
        <w:tab/>
      </w:r>
      <w:r w:rsidR="00B02E86" w:rsidRPr="005267AC">
        <w:rPr>
          <w:b/>
          <w:bCs/>
        </w:rPr>
        <w:tab/>
        <w:t xml:space="preserve">        </w:t>
      </w:r>
      <w:r w:rsidRPr="005267AC">
        <w:rPr>
          <w:b/>
          <w:bCs/>
          <w:u w:val="single"/>
        </w:rPr>
        <w:t>FY21</w:t>
      </w:r>
      <w:r w:rsidRPr="005267AC">
        <w:rPr>
          <w:b/>
          <w:bCs/>
        </w:rPr>
        <w:tab/>
      </w:r>
      <w:r w:rsidR="00B02E86" w:rsidRPr="005267AC">
        <w:rPr>
          <w:b/>
          <w:bCs/>
        </w:rPr>
        <w:t xml:space="preserve">        </w:t>
      </w:r>
      <w:r w:rsidRPr="005267AC">
        <w:rPr>
          <w:b/>
          <w:bCs/>
          <w:u w:val="single"/>
        </w:rPr>
        <w:t>FY22</w:t>
      </w:r>
    </w:p>
    <w:p w14:paraId="32E91D74" w14:textId="0DC5DCE3" w:rsidR="008D7ADD" w:rsidRPr="005267AC" w:rsidRDefault="005F70D7" w:rsidP="005F70D7">
      <w:pPr>
        <w:pStyle w:val="ListParagraph"/>
        <w:spacing w:after="240"/>
        <w:ind w:left="0"/>
        <w:rPr>
          <w:b/>
          <w:bCs/>
        </w:rPr>
      </w:pPr>
      <w:r w:rsidRPr="005267AC">
        <w:rPr>
          <w:b/>
          <w:bCs/>
        </w:rPr>
        <w:tab/>
      </w:r>
      <w:r w:rsidR="008D7ADD" w:rsidRPr="005267AC">
        <w:rPr>
          <w:b/>
          <w:bCs/>
        </w:rPr>
        <w:t>Tenant Petition (TP):</w:t>
      </w:r>
      <w:r w:rsidR="008D7ADD" w:rsidRPr="005267AC">
        <w:rPr>
          <w:b/>
          <w:bCs/>
        </w:rPr>
        <w:tab/>
      </w:r>
      <w:r w:rsidR="008D7ADD" w:rsidRPr="005267AC">
        <w:rPr>
          <w:b/>
          <w:bCs/>
        </w:rPr>
        <w:tab/>
      </w:r>
      <w:r w:rsidRPr="005267AC">
        <w:rPr>
          <w:b/>
          <w:bCs/>
        </w:rPr>
        <w:tab/>
      </w:r>
      <w:r w:rsidR="008D7ADD" w:rsidRPr="005267AC">
        <w:rPr>
          <w:b/>
          <w:bCs/>
        </w:rPr>
        <w:t>6</w:t>
      </w:r>
      <w:r w:rsidR="008D7ADD" w:rsidRPr="005267AC">
        <w:rPr>
          <w:b/>
          <w:bCs/>
        </w:rPr>
        <w:tab/>
      </w:r>
      <w:r w:rsidRPr="005267AC">
        <w:rPr>
          <w:b/>
          <w:bCs/>
        </w:rPr>
        <w:tab/>
      </w:r>
      <w:r w:rsidR="008D7ADD" w:rsidRPr="005267AC">
        <w:rPr>
          <w:b/>
          <w:bCs/>
        </w:rPr>
        <w:t>1</w:t>
      </w:r>
    </w:p>
    <w:p w14:paraId="341BC581" w14:textId="53DF57D9" w:rsidR="008D7ADD" w:rsidRPr="005267AC" w:rsidRDefault="005F70D7" w:rsidP="005F70D7">
      <w:pPr>
        <w:pStyle w:val="ListParagraph"/>
        <w:spacing w:after="240"/>
        <w:ind w:left="0"/>
        <w:rPr>
          <w:b/>
          <w:bCs/>
        </w:rPr>
      </w:pPr>
      <w:r w:rsidRPr="005267AC">
        <w:rPr>
          <w:b/>
          <w:bCs/>
        </w:rPr>
        <w:tab/>
      </w:r>
      <w:r w:rsidR="008D7ADD" w:rsidRPr="005267AC">
        <w:rPr>
          <w:b/>
          <w:bCs/>
        </w:rPr>
        <w:t>Notice to Vacate (NV):</w:t>
      </w:r>
      <w:r w:rsidR="008D7ADD" w:rsidRPr="005267AC">
        <w:rPr>
          <w:b/>
          <w:bCs/>
        </w:rPr>
        <w:tab/>
      </w:r>
      <w:r w:rsidR="008D7ADD" w:rsidRPr="005267AC">
        <w:rPr>
          <w:b/>
          <w:bCs/>
        </w:rPr>
        <w:tab/>
      </w:r>
      <w:r w:rsidRPr="005267AC">
        <w:rPr>
          <w:b/>
          <w:bCs/>
        </w:rPr>
        <w:tab/>
      </w:r>
      <w:r w:rsidR="008D7ADD" w:rsidRPr="005267AC">
        <w:rPr>
          <w:b/>
          <w:bCs/>
        </w:rPr>
        <w:t>0</w:t>
      </w:r>
      <w:r w:rsidR="008D7ADD" w:rsidRPr="005267AC">
        <w:rPr>
          <w:b/>
          <w:bCs/>
        </w:rPr>
        <w:tab/>
      </w:r>
      <w:r w:rsidR="008D7ADD" w:rsidRPr="005267AC">
        <w:rPr>
          <w:b/>
          <w:bCs/>
        </w:rPr>
        <w:tab/>
        <w:t>0</w:t>
      </w:r>
    </w:p>
    <w:p w14:paraId="2874C1F4" w14:textId="3A3A086F" w:rsidR="008D7ADD" w:rsidRPr="005267AC" w:rsidRDefault="005F70D7" w:rsidP="005F70D7">
      <w:pPr>
        <w:pStyle w:val="ListParagraph"/>
        <w:spacing w:after="240"/>
        <w:ind w:left="0"/>
        <w:rPr>
          <w:b/>
          <w:bCs/>
        </w:rPr>
      </w:pPr>
      <w:r w:rsidRPr="005267AC">
        <w:rPr>
          <w:b/>
          <w:bCs/>
        </w:rPr>
        <w:tab/>
      </w:r>
      <w:r w:rsidR="008D7ADD" w:rsidRPr="005267AC">
        <w:rPr>
          <w:b/>
          <w:bCs/>
        </w:rPr>
        <w:t>Hardship Petition (HP):</w:t>
      </w:r>
      <w:r w:rsidR="008D7ADD" w:rsidRPr="005267AC">
        <w:rPr>
          <w:b/>
          <w:bCs/>
        </w:rPr>
        <w:tab/>
      </w:r>
      <w:r w:rsidRPr="005267AC">
        <w:rPr>
          <w:b/>
          <w:bCs/>
        </w:rPr>
        <w:tab/>
      </w:r>
      <w:r w:rsidRPr="005267AC">
        <w:rPr>
          <w:b/>
          <w:bCs/>
        </w:rPr>
        <w:tab/>
      </w:r>
      <w:r w:rsidR="008D7ADD" w:rsidRPr="005267AC">
        <w:rPr>
          <w:b/>
          <w:bCs/>
        </w:rPr>
        <w:t>0</w:t>
      </w:r>
      <w:r w:rsidR="008D7ADD" w:rsidRPr="005267AC">
        <w:rPr>
          <w:b/>
          <w:bCs/>
        </w:rPr>
        <w:tab/>
      </w:r>
      <w:r w:rsidR="008D7ADD" w:rsidRPr="005267AC">
        <w:rPr>
          <w:b/>
          <w:bCs/>
        </w:rPr>
        <w:tab/>
        <w:t>0</w:t>
      </w:r>
    </w:p>
    <w:p w14:paraId="22416A2F" w14:textId="000E75FF" w:rsidR="008D7ADD" w:rsidRPr="005267AC" w:rsidRDefault="005F70D7" w:rsidP="005F70D7">
      <w:pPr>
        <w:pStyle w:val="ListParagraph"/>
        <w:spacing w:after="240"/>
        <w:ind w:left="0"/>
        <w:rPr>
          <w:b/>
          <w:bCs/>
        </w:rPr>
      </w:pPr>
      <w:r w:rsidRPr="005267AC">
        <w:rPr>
          <w:b/>
          <w:bCs/>
        </w:rPr>
        <w:tab/>
      </w:r>
      <w:r w:rsidR="008D7ADD" w:rsidRPr="005267AC">
        <w:rPr>
          <w:b/>
          <w:bCs/>
        </w:rPr>
        <w:t>Voluntary Agreement (VA):</w:t>
      </w:r>
      <w:r w:rsidRPr="005267AC">
        <w:rPr>
          <w:b/>
          <w:bCs/>
        </w:rPr>
        <w:tab/>
      </w:r>
      <w:r w:rsidRPr="005267AC">
        <w:rPr>
          <w:b/>
          <w:bCs/>
        </w:rPr>
        <w:tab/>
      </w:r>
      <w:r w:rsidR="008D7ADD" w:rsidRPr="005267AC">
        <w:rPr>
          <w:b/>
          <w:bCs/>
        </w:rPr>
        <w:t>0</w:t>
      </w:r>
      <w:r w:rsidR="008D7ADD" w:rsidRPr="005267AC">
        <w:rPr>
          <w:b/>
          <w:bCs/>
        </w:rPr>
        <w:tab/>
      </w:r>
      <w:r w:rsidR="008D7ADD" w:rsidRPr="005267AC">
        <w:rPr>
          <w:b/>
          <w:bCs/>
        </w:rPr>
        <w:tab/>
        <w:t>0</w:t>
      </w:r>
    </w:p>
    <w:p w14:paraId="42935DEC" w14:textId="2A5259DA" w:rsidR="008D7ADD" w:rsidRPr="005267AC" w:rsidRDefault="005F70D7" w:rsidP="005F70D7">
      <w:pPr>
        <w:pStyle w:val="ListParagraph"/>
        <w:spacing w:after="240"/>
        <w:ind w:left="0"/>
        <w:rPr>
          <w:b/>
          <w:bCs/>
        </w:rPr>
      </w:pPr>
      <w:r w:rsidRPr="005267AC">
        <w:rPr>
          <w:b/>
          <w:bCs/>
        </w:rPr>
        <w:tab/>
      </w:r>
      <w:r w:rsidR="008D7ADD" w:rsidRPr="005267AC">
        <w:rPr>
          <w:b/>
          <w:bCs/>
        </w:rPr>
        <w:t>Capital Improvement (CI):</w:t>
      </w:r>
      <w:r w:rsidR="008D7ADD" w:rsidRPr="005267AC">
        <w:rPr>
          <w:b/>
          <w:bCs/>
        </w:rPr>
        <w:tab/>
      </w:r>
      <w:r w:rsidR="008D7ADD" w:rsidRPr="005267AC">
        <w:rPr>
          <w:b/>
          <w:bCs/>
        </w:rPr>
        <w:tab/>
      </w:r>
      <w:r w:rsidRPr="005267AC">
        <w:rPr>
          <w:b/>
          <w:bCs/>
        </w:rPr>
        <w:tab/>
      </w:r>
      <w:r w:rsidR="008D7ADD" w:rsidRPr="005267AC">
        <w:rPr>
          <w:b/>
          <w:bCs/>
        </w:rPr>
        <w:t>0</w:t>
      </w:r>
      <w:r w:rsidR="008D7ADD" w:rsidRPr="005267AC">
        <w:rPr>
          <w:b/>
          <w:bCs/>
        </w:rPr>
        <w:tab/>
      </w:r>
      <w:r w:rsidR="008D7ADD" w:rsidRPr="005267AC">
        <w:rPr>
          <w:b/>
          <w:bCs/>
        </w:rPr>
        <w:tab/>
        <w:t>0</w:t>
      </w:r>
    </w:p>
    <w:p w14:paraId="2A870033" w14:textId="344DCEDF" w:rsidR="008D7ADD" w:rsidRPr="005267AC" w:rsidRDefault="005F70D7" w:rsidP="005F70D7">
      <w:pPr>
        <w:pStyle w:val="ListParagraph"/>
        <w:spacing w:after="240"/>
        <w:ind w:left="0"/>
        <w:rPr>
          <w:b/>
          <w:bCs/>
        </w:rPr>
      </w:pPr>
      <w:r w:rsidRPr="005267AC">
        <w:rPr>
          <w:b/>
          <w:bCs/>
        </w:rPr>
        <w:tab/>
      </w:r>
      <w:r w:rsidR="008D7ADD" w:rsidRPr="005267AC">
        <w:rPr>
          <w:b/>
          <w:bCs/>
        </w:rPr>
        <w:t>Services and Facilities (SF):</w:t>
      </w:r>
      <w:r w:rsidR="008D7ADD" w:rsidRPr="005267AC">
        <w:rPr>
          <w:b/>
          <w:bCs/>
        </w:rPr>
        <w:tab/>
      </w:r>
      <w:r w:rsidR="008D7ADD" w:rsidRPr="005267AC">
        <w:rPr>
          <w:b/>
          <w:bCs/>
        </w:rPr>
        <w:tab/>
      </w:r>
      <w:r w:rsidRPr="005267AC">
        <w:rPr>
          <w:b/>
          <w:bCs/>
        </w:rPr>
        <w:tab/>
      </w:r>
      <w:r w:rsidR="008D7ADD" w:rsidRPr="005267AC">
        <w:rPr>
          <w:b/>
          <w:bCs/>
        </w:rPr>
        <w:t>0</w:t>
      </w:r>
      <w:r w:rsidR="008D7ADD" w:rsidRPr="005267AC">
        <w:rPr>
          <w:b/>
          <w:bCs/>
        </w:rPr>
        <w:tab/>
      </w:r>
      <w:r w:rsidR="008D7ADD" w:rsidRPr="005267AC">
        <w:rPr>
          <w:b/>
          <w:bCs/>
        </w:rPr>
        <w:tab/>
        <w:t>0</w:t>
      </w:r>
    </w:p>
    <w:p w14:paraId="1C26AF68" w14:textId="1205AE48" w:rsidR="00CD4B84" w:rsidRPr="005267AC" w:rsidRDefault="008D7ADD" w:rsidP="005F70D7">
      <w:pPr>
        <w:pStyle w:val="ListParagraph"/>
        <w:spacing w:after="240"/>
        <w:ind w:left="0"/>
        <w:contextualSpacing w:val="0"/>
        <w:rPr>
          <w:b/>
          <w:bCs/>
        </w:rPr>
      </w:pPr>
      <w:r w:rsidRPr="005267AC">
        <w:rPr>
          <w:b/>
          <w:bCs/>
        </w:rPr>
        <w:tab/>
        <w:t>Show Cause (SC):</w:t>
      </w:r>
      <w:r w:rsidRPr="005267AC">
        <w:rPr>
          <w:b/>
          <w:bCs/>
        </w:rPr>
        <w:tab/>
      </w:r>
      <w:r w:rsidRPr="005267AC">
        <w:rPr>
          <w:b/>
          <w:bCs/>
        </w:rPr>
        <w:tab/>
      </w:r>
      <w:r w:rsidRPr="005267AC">
        <w:rPr>
          <w:b/>
          <w:bCs/>
        </w:rPr>
        <w:tab/>
      </w:r>
      <w:r w:rsidR="005F70D7" w:rsidRPr="005267AC">
        <w:rPr>
          <w:b/>
          <w:bCs/>
        </w:rPr>
        <w:tab/>
      </w:r>
      <w:r w:rsidR="00B02E86" w:rsidRPr="005267AC">
        <w:rPr>
          <w:b/>
          <w:bCs/>
        </w:rPr>
        <w:t>0</w:t>
      </w:r>
      <w:r w:rsidR="00B02E86" w:rsidRPr="005267AC">
        <w:rPr>
          <w:b/>
          <w:bCs/>
        </w:rPr>
        <w:tab/>
      </w:r>
      <w:r w:rsidR="00B02E86" w:rsidRPr="005267AC">
        <w:rPr>
          <w:b/>
          <w:bCs/>
        </w:rPr>
        <w:tab/>
      </w:r>
      <w:r w:rsidRPr="005267AC">
        <w:rPr>
          <w:b/>
          <w:bCs/>
        </w:rPr>
        <w:t>0</w:t>
      </w:r>
    </w:p>
    <w:p w14:paraId="13C48B1F" w14:textId="46E00B84" w:rsidR="00DE4A3D" w:rsidRPr="00027E61" w:rsidRDefault="2DD4B5B8" w:rsidP="009757E3">
      <w:pPr>
        <w:pStyle w:val="ListParagraph"/>
        <w:numPr>
          <w:ilvl w:val="0"/>
          <w:numId w:val="32"/>
        </w:numPr>
        <w:tabs>
          <w:tab w:val="clear" w:pos="720"/>
          <w:tab w:val="num" w:pos="360"/>
        </w:tabs>
        <w:spacing w:after="240"/>
        <w:ind w:left="360"/>
        <w:contextualSpacing w:val="0"/>
        <w:rPr>
          <w:rFonts w:ascii="Garamond" w:hAnsi="Garamond"/>
        </w:rPr>
      </w:pPr>
      <w:r w:rsidRPr="00027E61">
        <w:rPr>
          <w:rFonts w:ascii="Garamond" w:hAnsi="Garamond"/>
        </w:rPr>
        <w:t xml:space="preserve">What </w:t>
      </w:r>
      <w:r w:rsidR="005924B3" w:rsidRPr="00027E61">
        <w:rPr>
          <w:rFonts w:ascii="Garamond" w:hAnsi="Garamond"/>
        </w:rPr>
        <w:t xml:space="preserve">was </w:t>
      </w:r>
      <w:r w:rsidRPr="00027E61">
        <w:rPr>
          <w:rFonts w:ascii="Garamond" w:hAnsi="Garamond"/>
        </w:rPr>
        <w:t xml:space="preserve">the average amount of days in </w:t>
      </w:r>
      <w:r w:rsidR="00D96994" w:rsidRPr="00027E61">
        <w:rPr>
          <w:rFonts w:ascii="Garamond" w:hAnsi="Garamond"/>
        </w:rPr>
        <w:t>FY21</w:t>
      </w:r>
      <w:r w:rsidRPr="00027E61">
        <w:rPr>
          <w:rFonts w:ascii="Garamond" w:hAnsi="Garamond"/>
        </w:rPr>
        <w:t xml:space="preserve"> for the Commission to resolve a case? If relevant, please differentiate between different types of cases and stages of Commission review of cases.</w:t>
      </w:r>
    </w:p>
    <w:p w14:paraId="1C42A493" w14:textId="05CCF480" w:rsidR="003B09E6" w:rsidRPr="005267AC" w:rsidRDefault="003B09E6" w:rsidP="003B09E6">
      <w:pPr>
        <w:tabs>
          <w:tab w:val="num" w:pos="360"/>
        </w:tabs>
        <w:spacing w:after="240"/>
        <w:rPr>
          <w:b/>
          <w:bCs/>
        </w:rPr>
      </w:pPr>
      <w:r w:rsidRPr="005267AC">
        <w:rPr>
          <w:b/>
          <w:bCs/>
        </w:rPr>
        <w:t xml:space="preserve">FY21 average days from hearing to decision: </w:t>
      </w:r>
      <w:r w:rsidR="009015B4" w:rsidRPr="005267AC">
        <w:rPr>
          <w:b/>
          <w:bCs/>
        </w:rPr>
        <w:t>120 days</w:t>
      </w:r>
    </w:p>
    <w:p w14:paraId="7619CF7E" w14:textId="0D166446" w:rsidR="00DE4A3D" w:rsidRPr="00027E61" w:rsidRDefault="2DD4B5B8" w:rsidP="009757E3">
      <w:pPr>
        <w:pStyle w:val="ListParagraph"/>
        <w:numPr>
          <w:ilvl w:val="0"/>
          <w:numId w:val="37"/>
        </w:numPr>
        <w:spacing w:after="240"/>
        <w:contextualSpacing w:val="0"/>
        <w:rPr>
          <w:rFonts w:ascii="Garamond" w:hAnsi="Garamond"/>
        </w:rPr>
      </w:pPr>
      <w:r w:rsidRPr="00027E61">
        <w:rPr>
          <w:rFonts w:ascii="Garamond" w:hAnsi="Garamond"/>
        </w:rPr>
        <w:t>How does this number compare to FY1</w:t>
      </w:r>
      <w:r w:rsidR="00B2459C" w:rsidRPr="00027E61">
        <w:rPr>
          <w:rFonts w:ascii="Garamond" w:hAnsi="Garamond"/>
        </w:rPr>
        <w:t>9</w:t>
      </w:r>
      <w:r w:rsidRPr="00027E61">
        <w:rPr>
          <w:rFonts w:ascii="Garamond" w:hAnsi="Garamond"/>
        </w:rPr>
        <w:t xml:space="preserve">? and </w:t>
      </w:r>
      <w:r w:rsidR="00D96994" w:rsidRPr="00027E61">
        <w:rPr>
          <w:rFonts w:ascii="Garamond" w:hAnsi="Garamond"/>
        </w:rPr>
        <w:t>FY20</w:t>
      </w:r>
      <w:r w:rsidRPr="00027E61">
        <w:rPr>
          <w:rFonts w:ascii="Garamond" w:hAnsi="Garamond"/>
        </w:rPr>
        <w:t>?</w:t>
      </w:r>
    </w:p>
    <w:p w14:paraId="2F119205" w14:textId="20898793" w:rsidR="00C86C42" w:rsidRPr="00027E61" w:rsidRDefault="00F21D7A" w:rsidP="00C86C42">
      <w:pPr>
        <w:spacing w:after="240"/>
        <w:rPr>
          <w:b/>
          <w:bCs/>
        </w:rPr>
      </w:pPr>
      <w:r w:rsidRPr="00027E61">
        <w:rPr>
          <w:b/>
          <w:bCs/>
        </w:rPr>
        <w:t>FY19: 293 days</w:t>
      </w:r>
    </w:p>
    <w:p w14:paraId="5722E50C" w14:textId="5385794B" w:rsidR="00F21D7A" w:rsidRPr="00027E61" w:rsidRDefault="00F21D7A" w:rsidP="00C86C42">
      <w:pPr>
        <w:spacing w:after="240"/>
        <w:rPr>
          <w:b/>
          <w:bCs/>
        </w:rPr>
      </w:pPr>
      <w:r w:rsidRPr="00027E61">
        <w:rPr>
          <w:b/>
          <w:bCs/>
        </w:rPr>
        <w:t>FY20: 344 days</w:t>
      </w:r>
    </w:p>
    <w:p w14:paraId="573A0D8F" w14:textId="6BC08C88" w:rsidR="00DE4A3D" w:rsidRPr="00027E61" w:rsidRDefault="00DE4A3D" w:rsidP="009757E3">
      <w:pPr>
        <w:pStyle w:val="ListParagraph"/>
        <w:numPr>
          <w:ilvl w:val="0"/>
          <w:numId w:val="37"/>
        </w:numPr>
        <w:spacing w:after="240"/>
        <w:contextualSpacing w:val="0"/>
        <w:rPr>
          <w:rFonts w:ascii="Garamond" w:hAnsi="Garamond"/>
        </w:rPr>
      </w:pPr>
      <w:r w:rsidRPr="00027E61">
        <w:rPr>
          <w:rFonts w:ascii="Garamond" w:hAnsi="Garamond"/>
        </w:rPr>
        <w:t xml:space="preserve">What additional measures could the </w:t>
      </w:r>
      <w:r w:rsidR="00D57A2E" w:rsidRPr="00027E61">
        <w:rPr>
          <w:rFonts w:ascii="Garamond" w:hAnsi="Garamond"/>
        </w:rPr>
        <w:t>Commission take</w:t>
      </w:r>
      <w:r w:rsidRPr="00027E61">
        <w:rPr>
          <w:rFonts w:ascii="Garamond" w:hAnsi="Garamond"/>
        </w:rPr>
        <w:t xml:space="preserve"> to streamline its processing of cases?</w:t>
      </w:r>
    </w:p>
    <w:p w14:paraId="4C0A624D" w14:textId="4AAF6A04" w:rsidR="00DD4F8A" w:rsidRPr="00027E61" w:rsidRDefault="00CA775F" w:rsidP="003427F5">
      <w:pPr>
        <w:spacing w:after="240"/>
        <w:rPr>
          <w:b/>
          <w:bCs/>
        </w:rPr>
      </w:pPr>
      <w:r w:rsidRPr="00027E61">
        <w:rPr>
          <w:b/>
          <w:bCs/>
        </w:rPr>
        <w:lastRenderedPageBreak/>
        <w:t xml:space="preserve">The Commission </w:t>
      </w:r>
      <w:r w:rsidR="00F02615" w:rsidRPr="00027E61">
        <w:rPr>
          <w:b/>
          <w:bCs/>
        </w:rPr>
        <w:t xml:space="preserve">endeavors to issue decisions within </w:t>
      </w:r>
      <w:r w:rsidR="00C02B8A" w:rsidRPr="00027E61">
        <w:rPr>
          <w:b/>
          <w:bCs/>
        </w:rPr>
        <w:t>120</w:t>
      </w:r>
      <w:r w:rsidR="00CA6CBD">
        <w:rPr>
          <w:b/>
          <w:bCs/>
        </w:rPr>
        <w:t>-180</w:t>
      </w:r>
      <w:r w:rsidR="00C02B8A" w:rsidRPr="00027E61">
        <w:rPr>
          <w:b/>
          <w:bCs/>
        </w:rPr>
        <w:t xml:space="preserve"> days of holding its hearing on a case</w:t>
      </w:r>
      <w:r w:rsidR="00102DE9" w:rsidRPr="00027E61">
        <w:rPr>
          <w:b/>
          <w:bCs/>
        </w:rPr>
        <w:t xml:space="preserve">, on average. </w:t>
      </w:r>
      <w:r w:rsidR="00A84D9D" w:rsidRPr="00027E61">
        <w:rPr>
          <w:b/>
          <w:bCs/>
        </w:rPr>
        <w:t>However, e</w:t>
      </w:r>
      <w:r w:rsidR="00102DE9" w:rsidRPr="00027E61">
        <w:rPr>
          <w:b/>
          <w:bCs/>
        </w:rPr>
        <w:t xml:space="preserve">ach case presents unique considerations and </w:t>
      </w:r>
      <w:r w:rsidR="000C172B" w:rsidRPr="00027E61">
        <w:rPr>
          <w:b/>
          <w:bCs/>
        </w:rPr>
        <w:t xml:space="preserve">varying degrees of </w:t>
      </w:r>
      <w:r w:rsidR="00102DE9" w:rsidRPr="00027E61">
        <w:rPr>
          <w:b/>
          <w:bCs/>
        </w:rPr>
        <w:t>complexit</w:t>
      </w:r>
      <w:r w:rsidR="000C172B" w:rsidRPr="00027E61">
        <w:rPr>
          <w:b/>
          <w:bCs/>
        </w:rPr>
        <w:t>y</w:t>
      </w:r>
      <w:r w:rsidR="00F04E50" w:rsidRPr="00027E61">
        <w:rPr>
          <w:b/>
          <w:bCs/>
        </w:rPr>
        <w:t xml:space="preserve">, and the Commission must balance between prioritizing work on </w:t>
      </w:r>
      <w:r w:rsidR="00DB4707" w:rsidRPr="00027E61">
        <w:rPr>
          <w:b/>
          <w:bCs/>
        </w:rPr>
        <w:t xml:space="preserve">simpler cases that might be decided faster and work on </w:t>
      </w:r>
      <w:r w:rsidR="00E90877" w:rsidRPr="00027E61">
        <w:rPr>
          <w:b/>
          <w:bCs/>
        </w:rPr>
        <w:t xml:space="preserve">cases that will likely </w:t>
      </w:r>
      <w:r w:rsidR="00BA087C" w:rsidRPr="00027E61">
        <w:rPr>
          <w:b/>
          <w:bCs/>
        </w:rPr>
        <w:t>not be resolved within the target time.</w:t>
      </w:r>
      <w:r w:rsidR="00DB4707" w:rsidRPr="00027E61">
        <w:rPr>
          <w:b/>
          <w:bCs/>
        </w:rPr>
        <w:t xml:space="preserve"> </w:t>
      </w:r>
      <w:r w:rsidR="009A574C">
        <w:rPr>
          <w:b/>
          <w:bCs/>
        </w:rPr>
        <w:t xml:space="preserve"> The Commission observes that the Mod</w:t>
      </w:r>
      <w:r w:rsidR="00421C41">
        <w:rPr>
          <w:b/>
          <w:bCs/>
        </w:rPr>
        <w:t>e</w:t>
      </w:r>
      <w:r w:rsidR="009A574C">
        <w:rPr>
          <w:b/>
          <w:bCs/>
        </w:rPr>
        <w:t xml:space="preserve">l Appellate Time Standards for state appellate courts suggest that 75% of civil matters should be resolved in 390 days (from filing to decision) </w:t>
      </w:r>
      <w:r w:rsidR="00BE1DAC">
        <w:rPr>
          <w:b/>
          <w:bCs/>
        </w:rPr>
        <w:t xml:space="preserve">in cases, like those of the Commission, where appeals are heard by right, rather than </w:t>
      </w:r>
      <w:r w:rsidR="00421C41">
        <w:rPr>
          <w:b/>
          <w:bCs/>
        </w:rPr>
        <w:t>by permission of the court.</w:t>
      </w:r>
    </w:p>
    <w:p w14:paraId="0C01BFD8" w14:textId="4683015B" w:rsidR="00DD4F8A" w:rsidRPr="00027E61" w:rsidRDefault="002759C0" w:rsidP="003427F5">
      <w:pPr>
        <w:spacing w:after="240"/>
        <w:rPr>
          <w:b/>
          <w:bCs/>
        </w:rPr>
      </w:pPr>
      <w:r w:rsidRPr="00027E61">
        <w:rPr>
          <w:b/>
          <w:bCs/>
        </w:rPr>
        <w:t xml:space="preserve">The Commission’s rulemaking, discussed below in response to Question 6, </w:t>
      </w:r>
      <w:r w:rsidR="004E6672" w:rsidRPr="00027E61">
        <w:rPr>
          <w:b/>
          <w:bCs/>
        </w:rPr>
        <w:t xml:space="preserve">revised </w:t>
      </w:r>
      <w:r w:rsidR="009D4E26" w:rsidRPr="00027E61">
        <w:rPr>
          <w:b/>
          <w:bCs/>
        </w:rPr>
        <w:t>the procedures for</w:t>
      </w:r>
      <w:r w:rsidR="006F5E0F" w:rsidRPr="00027E61">
        <w:rPr>
          <w:b/>
          <w:bCs/>
        </w:rPr>
        <w:t xml:space="preserve"> arguing appeals.  These </w:t>
      </w:r>
      <w:r w:rsidR="00144C4C" w:rsidRPr="00027E61">
        <w:rPr>
          <w:b/>
          <w:bCs/>
        </w:rPr>
        <w:t>new procedures</w:t>
      </w:r>
      <w:r w:rsidR="006F5E0F" w:rsidRPr="00027E61">
        <w:rPr>
          <w:b/>
          <w:bCs/>
        </w:rPr>
        <w:t xml:space="preserve"> apply to cases filed after December 31, 2021</w:t>
      </w:r>
      <w:r w:rsidR="00144C4C" w:rsidRPr="00027E61">
        <w:rPr>
          <w:b/>
          <w:bCs/>
        </w:rPr>
        <w:t xml:space="preserve">.  The new procedures allow more time for parties to write briefs, which </w:t>
      </w:r>
      <w:r w:rsidR="00F5203B" w:rsidRPr="00027E61">
        <w:rPr>
          <w:b/>
          <w:bCs/>
        </w:rPr>
        <w:t>the Commission anticipates will help clarify the legal issues that need to be resolved in each case, and allow parties to waive oral argument</w:t>
      </w:r>
      <w:r w:rsidR="00E00F1B" w:rsidRPr="00027E61">
        <w:rPr>
          <w:b/>
          <w:bCs/>
        </w:rPr>
        <w:t>, which</w:t>
      </w:r>
      <w:r w:rsidR="00EE317D" w:rsidRPr="00027E61">
        <w:rPr>
          <w:b/>
          <w:bCs/>
        </w:rPr>
        <w:t xml:space="preserve"> </w:t>
      </w:r>
      <w:r w:rsidR="003E7DD9" w:rsidRPr="00027E61">
        <w:rPr>
          <w:b/>
          <w:bCs/>
        </w:rPr>
        <w:t>will likely save time in some cases.</w:t>
      </w:r>
      <w:r w:rsidR="00065592" w:rsidRPr="00027E61">
        <w:rPr>
          <w:b/>
          <w:bCs/>
        </w:rPr>
        <w:t xml:space="preserve"> </w:t>
      </w:r>
    </w:p>
    <w:p w14:paraId="0EA9FDE0" w14:textId="00A0F6B3" w:rsidR="004F0853" w:rsidRPr="00027E61" w:rsidRDefault="004F0853" w:rsidP="003427F5">
      <w:pPr>
        <w:spacing w:after="240"/>
        <w:rPr>
          <w:b/>
          <w:bCs/>
        </w:rPr>
      </w:pPr>
      <w:r w:rsidRPr="00027E61">
        <w:rPr>
          <w:b/>
          <w:bCs/>
        </w:rPr>
        <w:t xml:space="preserve">The Commission and Office of Administrative Hearings have also recently </w:t>
      </w:r>
      <w:r w:rsidR="0022201C" w:rsidRPr="00027E61">
        <w:rPr>
          <w:b/>
          <w:bCs/>
        </w:rPr>
        <w:t xml:space="preserve">set up procedures for the Commission to electronically access case records when </w:t>
      </w:r>
      <w:r w:rsidR="00FB652E" w:rsidRPr="00027E61">
        <w:rPr>
          <w:b/>
          <w:bCs/>
        </w:rPr>
        <w:t>an appeal is filed.  This should greatly expedite the initial processes before a case is submitted for decision.</w:t>
      </w:r>
    </w:p>
    <w:p w14:paraId="31D9CA02" w14:textId="7A330F1E" w:rsidR="002B2710" w:rsidRPr="00027E61" w:rsidRDefault="002B2710" w:rsidP="003427F5">
      <w:pPr>
        <w:spacing w:after="240"/>
        <w:rPr>
          <w:b/>
          <w:bCs/>
        </w:rPr>
      </w:pPr>
      <w:r w:rsidRPr="00027E61">
        <w:rPr>
          <w:b/>
          <w:bCs/>
        </w:rPr>
        <w:t xml:space="preserve">Finally, </w:t>
      </w:r>
      <w:r w:rsidR="00815E08" w:rsidRPr="00027E61">
        <w:rPr>
          <w:b/>
          <w:bCs/>
        </w:rPr>
        <w:t xml:space="preserve">as discussed </w:t>
      </w:r>
      <w:r w:rsidR="004F0853" w:rsidRPr="00027E61">
        <w:rPr>
          <w:b/>
          <w:bCs/>
        </w:rPr>
        <w:t xml:space="preserve">further </w:t>
      </w:r>
      <w:r w:rsidR="00815E08" w:rsidRPr="00027E61">
        <w:rPr>
          <w:b/>
          <w:bCs/>
        </w:rPr>
        <w:t xml:space="preserve">below in response to Question 8, </w:t>
      </w:r>
      <w:r w:rsidRPr="00027E61">
        <w:rPr>
          <w:b/>
          <w:bCs/>
        </w:rPr>
        <w:t xml:space="preserve">the Commission supports </w:t>
      </w:r>
      <w:r w:rsidR="00815E08" w:rsidRPr="00027E61">
        <w:rPr>
          <w:b/>
          <w:bCs/>
        </w:rPr>
        <w:t>B24-461, the Rental Housing Fair Opportunity for Appeal Amendment Act of 2021.</w:t>
      </w:r>
      <w:r w:rsidR="002D759C" w:rsidRPr="00027E61">
        <w:rPr>
          <w:b/>
          <w:bCs/>
        </w:rPr>
        <w:t xml:space="preserve">  </w:t>
      </w:r>
      <w:r w:rsidR="00FB652E" w:rsidRPr="00027E61">
        <w:rPr>
          <w:b/>
          <w:bCs/>
        </w:rPr>
        <w:t>The bill provides clear and manageable timelines</w:t>
      </w:r>
      <w:r w:rsidR="00AA3AF3" w:rsidRPr="00027E61">
        <w:rPr>
          <w:b/>
          <w:bCs/>
        </w:rPr>
        <w:t xml:space="preserve"> for parties and the Commission, </w:t>
      </w:r>
      <w:r w:rsidR="00421C41">
        <w:rPr>
          <w:b/>
          <w:bCs/>
        </w:rPr>
        <w:t xml:space="preserve">gives the Commission more authority to strengthen its mediation offerings, </w:t>
      </w:r>
      <w:r w:rsidR="00AA3AF3" w:rsidRPr="00027E61">
        <w:rPr>
          <w:b/>
          <w:bCs/>
        </w:rPr>
        <w:t xml:space="preserve">and the requirement for OAH to provide transcripts </w:t>
      </w:r>
      <w:r w:rsidR="003A7395" w:rsidRPr="00027E61">
        <w:rPr>
          <w:b/>
          <w:bCs/>
        </w:rPr>
        <w:t>would</w:t>
      </w:r>
      <w:r w:rsidR="00AA3AF3" w:rsidRPr="00027E61">
        <w:rPr>
          <w:b/>
          <w:bCs/>
        </w:rPr>
        <w:t xml:space="preserve"> expedite the Commission’s review of many cases.</w:t>
      </w:r>
    </w:p>
    <w:p w14:paraId="471BA5B4" w14:textId="74CDCA7E" w:rsidR="005924B3" w:rsidRPr="00027E61" w:rsidRDefault="005924B3" w:rsidP="005924B3">
      <w:pPr>
        <w:pStyle w:val="ListParagraph"/>
        <w:numPr>
          <w:ilvl w:val="0"/>
          <w:numId w:val="32"/>
        </w:numPr>
        <w:tabs>
          <w:tab w:val="clear" w:pos="720"/>
          <w:tab w:val="num" w:pos="360"/>
        </w:tabs>
        <w:spacing w:after="240"/>
        <w:ind w:left="360"/>
        <w:contextualSpacing w:val="0"/>
        <w:rPr>
          <w:rFonts w:ascii="Garamond" w:hAnsi="Garamond"/>
        </w:rPr>
      </w:pPr>
      <w:r w:rsidRPr="00027E61">
        <w:rPr>
          <w:rFonts w:ascii="Garamond" w:hAnsi="Garamond"/>
        </w:rPr>
        <w:t xml:space="preserve">How much did the RHC spend on mediation services during </w:t>
      </w:r>
      <w:r w:rsidR="00D96994" w:rsidRPr="00027E61">
        <w:rPr>
          <w:rFonts w:ascii="Garamond" w:hAnsi="Garamond"/>
        </w:rPr>
        <w:t>FY21</w:t>
      </w:r>
      <w:r w:rsidRPr="00027E61">
        <w:rPr>
          <w:rFonts w:ascii="Garamond" w:hAnsi="Garamond"/>
        </w:rPr>
        <w:t xml:space="preserve"> and </w:t>
      </w:r>
      <w:r w:rsidR="00D96994" w:rsidRPr="00027E61">
        <w:rPr>
          <w:rFonts w:ascii="Garamond" w:hAnsi="Garamond"/>
        </w:rPr>
        <w:t>FY22</w:t>
      </w:r>
      <w:r w:rsidRPr="00027E61">
        <w:rPr>
          <w:rFonts w:ascii="Garamond" w:hAnsi="Garamond"/>
        </w:rPr>
        <w:t xml:space="preserve"> to date? How long does a typical mediation take to resolve? Do you put a deadline on them? In your answer, please briefly describe the mediation process.</w:t>
      </w:r>
    </w:p>
    <w:p w14:paraId="15DE4C5F" w14:textId="0F74ECF5" w:rsidR="00F50F0E" w:rsidRPr="00027E61" w:rsidRDefault="00D13345" w:rsidP="00F50F0E">
      <w:pPr>
        <w:tabs>
          <w:tab w:val="num" w:pos="360"/>
        </w:tabs>
        <w:spacing w:after="240"/>
        <w:rPr>
          <w:b/>
          <w:bCs/>
        </w:rPr>
      </w:pPr>
      <w:r w:rsidRPr="00027E61">
        <w:rPr>
          <w:b/>
          <w:bCs/>
        </w:rPr>
        <w:t xml:space="preserve">The Commission did not spend any money </w:t>
      </w:r>
      <w:r w:rsidR="009B79AB" w:rsidRPr="00027E61">
        <w:rPr>
          <w:b/>
          <w:bCs/>
        </w:rPr>
        <w:t>to contract for mediation services in FY21 or FY22, to date.  The Commission employees one, full-time staff person who handles all mediation functions</w:t>
      </w:r>
      <w:r w:rsidR="005A5BE8" w:rsidRPr="00027E61">
        <w:rPr>
          <w:b/>
          <w:bCs/>
        </w:rPr>
        <w:t xml:space="preserve">, including </w:t>
      </w:r>
      <w:r w:rsidR="00422F52" w:rsidRPr="00027E61">
        <w:rPr>
          <w:b/>
          <w:bCs/>
        </w:rPr>
        <w:t>notices, scheduling, summaries, creating, reviewing, and approving the settlement documents.</w:t>
      </w:r>
      <w:r w:rsidR="0093505A" w:rsidRPr="00027E61">
        <w:rPr>
          <w:b/>
          <w:bCs/>
        </w:rPr>
        <w:t xml:space="preserve">  </w:t>
      </w:r>
      <w:r w:rsidR="000F1A31" w:rsidRPr="00027E61">
        <w:rPr>
          <w:b/>
          <w:bCs/>
        </w:rPr>
        <w:t xml:space="preserve">The Commission does not separately </w:t>
      </w:r>
      <w:r w:rsidR="00E3533A" w:rsidRPr="00027E61">
        <w:rPr>
          <w:b/>
          <w:bCs/>
        </w:rPr>
        <w:t xml:space="preserve">budget or </w:t>
      </w:r>
      <w:r w:rsidR="000F1A31" w:rsidRPr="00027E61">
        <w:rPr>
          <w:b/>
          <w:bCs/>
        </w:rPr>
        <w:t xml:space="preserve">track the incidental operating costs of </w:t>
      </w:r>
      <w:r w:rsidR="00E3533A" w:rsidRPr="00027E61">
        <w:rPr>
          <w:b/>
          <w:bCs/>
        </w:rPr>
        <w:t>this function</w:t>
      </w:r>
      <w:r w:rsidR="000F1A31" w:rsidRPr="00027E61">
        <w:rPr>
          <w:b/>
          <w:bCs/>
        </w:rPr>
        <w:t>.</w:t>
      </w:r>
    </w:p>
    <w:p w14:paraId="32535247" w14:textId="58540830" w:rsidR="00422F52" w:rsidRPr="00027E61" w:rsidRDefault="00736AF6" w:rsidP="00F50F0E">
      <w:pPr>
        <w:tabs>
          <w:tab w:val="num" w:pos="360"/>
        </w:tabs>
        <w:spacing w:after="240"/>
        <w:rPr>
          <w:b/>
          <w:bCs/>
        </w:rPr>
      </w:pPr>
      <w:r w:rsidRPr="00027E61">
        <w:rPr>
          <w:b/>
          <w:bCs/>
        </w:rPr>
        <w:t xml:space="preserve">The time of a typical mediation can last from 4 hours to 36 hours, depending upon the willingness of the parties to engage in good faith.  </w:t>
      </w:r>
      <w:r w:rsidR="00657F06" w:rsidRPr="00027E61">
        <w:rPr>
          <w:b/>
          <w:bCs/>
        </w:rPr>
        <w:t>There are no time constraints placed on the mediation</w:t>
      </w:r>
      <w:r w:rsidR="00683A00" w:rsidRPr="00027E61">
        <w:rPr>
          <w:b/>
          <w:bCs/>
        </w:rPr>
        <w:t>; t</w:t>
      </w:r>
      <w:r w:rsidR="00306FC9" w:rsidRPr="00027E61">
        <w:rPr>
          <w:b/>
          <w:bCs/>
        </w:rPr>
        <w:t xml:space="preserve">he mediator </w:t>
      </w:r>
      <w:r w:rsidR="001274E1" w:rsidRPr="00027E61">
        <w:rPr>
          <w:b/>
          <w:bCs/>
        </w:rPr>
        <w:t xml:space="preserve">observes the conduct of the parties and determines if </w:t>
      </w:r>
      <w:r w:rsidR="00683A00" w:rsidRPr="00027E61">
        <w:rPr>
          <w:b/>
          <w:bCs/>
        </w:rPr>
        <w:t xml:space="preserve">either side is willing to move or is intransigent.  </w:t>
      </w:r>
      <w:r w:rsidR="0067628D" w:rsidRPr="00027E61">
        <w:rPr>
          <w:b/>
          <w:bCs/>
        </w:rPr>
        <w:t>Sometimes a cooling-off period is appropriate</w:t>
      </w:r>
      <w:r w:rsidR="004903C6" w:rsidRPr="00027E61">
        <w:rPr>
          <w:b/>
          <w:bCs/>
        </w:rPr>
        <w:t xml:space="preserve">, </w:t>
      </w:r>
      <w:r w:rsidR="000721C0" w:rsidRPr="00027E61">
        <w:rPr>
          <w:b/>
          <w:bCs/>
        </w:rPr>
        <w:t>after which the parties may return to the negotiating table</w:t>
      </w:r>
      <w:r w:rsidR="00510565" w:rsidRPr="00027E61">
        <w:rPr>
          <w:b/>
          <w:bCs/>
        </w:rPr>
        <w:t xml:space="preserve">.  Parties have returned as many as five times before </w:t>
      </w:r>
      <w:r w:rsidR="00E03F39" w:rsidRPr="00027E61">
        <w:rPr>
          <w:b/>
          <w:bCs/>
        </w:rPr>
        <w:t>reaching a settlement.</w:t>
      </w:r>
    </w:p>
    <w:p w14:paraId="4527B76A" w14:textId="77777777" w:rsidR="009825FB" w:rsidRPr="00027E61" w:rsidRDefault="00EB186D" w:rsidP="00F50F0E">
      <w:pPr>
        <w:tabs>
          <w:tab w:val="num" w:pos="360"/>
        </w:tabs>
        <w:spacing w:after="240"/>
        <w:rPr>
          <w:b/>
          <w:bCs/>
        </w:rPr>
      </w:pPr>
      <w:r w:rsidRPr="00027E61">
        <w:rPr>
          <w:b/>
          <w:bCs/>
        </w:rPr>
        <w:t xml:space="preserve">The Commission’s mediation process </w:t>
      </w:r>
      <w:r w:rsidR="005D0229" w:rsidRPr="00027E61">
        <w:rPr>
          <w:b/>
          <w:bCs/>
        </w:rPr>
        <w:t>is designed to be informal</w:t>
      </w:r>
      <w:r w:rsidR="00153FCF" w:rsidRPr="00027E61">
        <w:rPr>
          <w:b/>
          <w:bCs/>
        </w:rPr>
        <w:t xml:space="preserve"> </w:t>
      </w:r>
      <w:r w:rsidR="00D6210A" w:rsidRPr="00027E61">
        <w:rPr>
          <w:b/>
          <w:bCs/>
        </w:rPr>
        <w:t xml:space="preserve">and flexible.  </w:t>
      </w:r>
      <w:r w:rsidR="000A1452" w:rsidRPr="00027E61">
        <w:rPr>
          <w:b/>
          <w:bCs/>
        </w:rPr>
        <w:t xml:space="preserve">In the past, the Commission’s mediation program was </w:t>
      </w:r>
      <w:r w:rsidR="00D636B4" w:rsidRPr="00027E61">
        <w:rPr>
          <w:b/>
          <w:bCs/>
        </w:rPr>
        <w:t>constrained</w:t>
      </w:r>
      <w:r w:rsidR="000A1452" w:rsidRPr="00027E61">
        <w:rPr>
          <w:b/>
          <w:bCs/>
        </w:rPr>
        <w:t xml:space="preserve"> to </w:t>
      </w:r>
      <w:r w:rsidR="00D636B4" w:rsidRPr="00027E61">
        <w:rPr>
          <w:b/>
          <w:bCs/>
        </w:rPr>
        <w:t xml:space="preserve">the day of the hearing in a particular case.  </w:t>
      </w:r>
      <w:r w:rsidR="007B18DB" w:rsidRPr="00027E61">
        <w:rPr>
          <w:b/>
          <w:bCs/>
        </w:rPr>
        <w:t xml:space="preserve">Now, mediation is scheduled </w:t>
      </w:r>
      <w:r w:rsidR="00E2673A" w:rsidRPr="00027E61">
        <w:rPr>
          <w:b/>
          <w:bCs/>
        </w:rPr>
        <w:t xml:space="preserve">for all cases </w:t>
      </w:r>
      <w:r w:rsidR="007B18DB" w:rsidRPr="00027E61">
        <w:rPr>
          <w:b/>
          <w:bCs/>
        </w:rPr>
        <w:t xml:space="preserve">prior to and independently of the Commission’s hearing.  </w:t>
      </w:r>
      <w:r w:rsidR="0078554D" w:rsidRPr="00027E61">
        <w:rPr>
          <w:b/>
          <w:bCs/>
        </w:rPr>
        <w:t xml:space="preserve">If the mediator recognizes that there is a possibility of a settlement, </w:t>
      </w:r>
      <w:r w:rsidR="0078554D" w:rsidRPr="00027E61">
        <w:rPr>
          <w:b/>
          <w:bCs/>
        </w:rPr>
        <w:lastRenderedPageBreak/>
        <w:t>the mediator is now allowed to continue until it is clear to continue to work toward settlement until it is clear that it has become an effort in futility.</w:t>
      </w:r>
      <w:r w:rsidR="00245B75" w:rsidRPr="00027E61">
        <w:rPr>
          <w:b/>
          <w:bCs/>
        </w:rPr>
        <w:t xml:space="preserve">  </w:t>
      </w:r>
    </w:p>
    <w:p w14:paraId="2ACB0FE7" w14:textId="13D7E91D" w:rsidR="00E220CC" w:rsidRDefault="00245B75" w:rsidP="00F50F0E">
      <w:pPr>
        <w:tabs>
          <w:tab w:val="num" w:pos="360"/>
        </w:tabs>
        <w:spacing w:after="240"/>
        <w:rPr>
          <w:b/>
          <w:bCs/>
        </w:rPr>
      </w:pPr>
      <w:r w:rsidRPr="00027E61">
        <w:rPr>
          <w:b/>
          <w:bCs/>
        </w:rPr>
        <w:t xml:space="preserve">Because stakeholders, more often than not, come to the negotiation table angry and resolute, they tend to be very emotional, based on their perceived position in the matter.  </w:t>
      </w:r>
      <w:r w:rsidR="00904A68" w:rsidRPr="00027E61">
        <w:rPr>
          <w:b/>
          <w:bCs/>
        </w:rPr>
        <w:t>The mediator must build trust among all parties</w:t>
      </w:r>
      <w:r w:rsidR="008A137E" w:rsidRPr="00027E61">
        <w:rPr>
          <w:b/>
          <w:bCs/>
        </w:rPr>
        <w:t xml:space="preserve">, </w:t>
      </w:r>
      <w:r w:rsidR="00904A68" w:rsidRPr="00027E61">
        <w:rPr>
          <w:b/>
          <w:bCs/>
        </w:rPr>
        <w:t xml:space="preserve">help them </w:t>
      </w:r>
      <w:r w:rsidR="00153FCF" w:rsidRPr="00027E61">
        <w:rPr>
          <w:b/>
          <w:bCs/>
        </w:rPr>
        <w:t xml:space="preserve">understand that </w:t>
      </w:r>
      <w:r w:rsidR="00A51FAB" w:rsidRPr="00027E61">
        <w:rPr>
          <w:b/>
          <w:bCs/>
        </w:rPr>
        <w:t xml:space="preserve">the Commission’s only objective </w:t>
      </w:r>
      <w:r w:rsidR="00014D82" w:rsidRPr="00027E61">
        <w:rPr>
          <w:b/>
          <w:bCs/>
        </w:rPr>
        <w:t>is to settle the case</w:t>
      </w:r>
      <w:r w:rsidR="008A137E" w:rsidRPr="00027E61">
        <w:rPr>
          <w:b/>
          <w:bCs/>
        </w:rPr>
        <w:t>, and help them see that the other side may also have meritorious claims.</w:t>
      </w:r>
      <w:r w:rsidR="009825FB" w:rsidRPr="00027E61">
        <w:rPr>
          <w:b/>
          <w:bCs/>
        </w:rPr>
        <w:t xml:space="preserve">  Unlike the mediation program used by the DCCA, the Commission does not limit </w:t>
      </w:r>
      <w:r w:rsidR="00F57211" w:rsidRPr="00027E61">
        <w:rPr>
          <w:b/>
          <w:bCs/>
        </w:rPr>
        <w:t>mediation to cases where both sides are represented by counsel.</w:t>
      </w:r>
      <w:r w:rsidR="005B4E81" w:rsidRPr="00027E61">
        <w:rPr>
          <w:b/>
          <w:bCs/>
        </w:rPr>
        <w:t xml:space="preserve">  While this may reduce the overall success rate</w:t>
      </w:r>
      <w:r w:rsidR="00A948B7" w:rsidRPr="00027E61">
        <w:rPr>
          <w:b/>
          <w:bCs/>
        </w:rPr>
        <w:t xml:space="preserve"> of the program, it provides an opportunity to </w:t>
      </w:r>
      <w:r w:rsidR="004D1D39" w:rsidRPr="00027E61">
        <w:rPr>
          <w:b/>
          <w:bCs/>
        </w:rPr>
        <w:t>unrepresented</w:t>
      </w:r>
      <w:r w:rsidR="00A948B7" w:rsidRPr="00027E61">
        <w:rPr>
          <w:b/>
          <w:bCs/>
        </w:rPr>
        <w:t xml:space="preserve"> parties that would not otherwise exist.</w:t>
      </w:r>
      <w:r w:rsidR="005A1FBD" w:rsidRPr="00027E61">
        <w:rPr>
          <w:b/>
          <w:bCs/>
        </w:rPr>
        <w:t xml:space="preserve">  The Commission is in the process of revising its mediation notices to </w:t>
      </w:r>
      <w:r w:rsidR="004D1D39" w:rsidRPr="00027E61">
        <w:rPr>
          <w:b/>
          <w:bCs/>
        </w:rPr>
        <w:t xml:space="preserve">better serve unrepresented parties </w:t>
      </w:r>
      <w:r w:rsidR="009E6708" w:rsidRPr="00027E61">
        <w:rPr>
          <w:b/>
          <w:bCs/>
        </w:rPr>
        <w:t xml:space="preserve">who are generally less familiar with their rights and obligations, </w:t>
      </w:r>
      <w:r w:rsidR="00E14D5D" w:rsidRPr="00027E61">
        <w:rPr>
          <w:b/>
          <w:bCs/>
        </w:rPr>
        <w:t>court processes, and the give-and-take of legal negotiations.</w:t>
      </w:r>
    </w:p>
    <w:p w14:paraId="5D16B0B6" w14:textId="42821481" w:rsidR="00421C41" w:rsidRPr="00027E61" w:rsidRDefault="00421C41" w:rsidP="00F50F0E">
      <w:pPr>
        <w:tabs>
          <w:tab w:val="num" w:pos="360"/>
        </w:tabs>
        <w:spacing w:after="240"/>
        <w:rPr>
          <w:b/>
          <w:bCs/>
        </w:rPr>
      </w:pPr>
      <w:r>
        <w:rPr>
          <w:b/>
          <w:bCs/>
        </w:rPr>
        <w:t xml:space="preserve">Further, </w:t>
      </w:r>
      <w:r w:rsidR="00430C39">
        <w:rPr>
          <w:b/>
          <w:bCs/>
        </w:rPr>
        <w:t xml:space="preserve">as discussed below in response to Question 8, </w:t>
      </w:r>
      <w:r w:rsidR="008E7A67">
        <w:rPr>
          <w:b/>
          <w:bCs/>
        </w:rPr>
        <w:t xml:space="preserve">the Commission expects that </w:t>
      </w:r>
      <w:r>
        <w:rPr>
          <w:b/>
          <w:bCs/>
        </w:rPr>
        <w:t xml:space="preserve">within 30 days </w:t>
      </w:r>
      <w:r w:rsidR="008E7A67">
        <w:rPr>
          <w:b/>
          <w:bCs/>
        </w:rPr>
        <w:t xml:space="preserve">of the enactment of B24-461, the Rental Housing Fair Opportunity for Appeal Amendment Act of 2021, </w:t>
      </w:r>
      <w:r w:rsidR="00AF51D4">
        <w:rPr>
          <w:b/>
          <w:bCs/>
        </w:rPr>
        <w:t>it will recruit a Pro Bono Mediation Counsel Panel and Pro Bono Mediators modeled after the DCCA’s program.</w:t>
      </w:r>
    </w:p>
    <w:p w14:paraId="1E32669A" w14:textId="41F034DF" w:rsidR="009C7827" w:rsidRPr="00027E61" w:rsidRDefault="00DE4A3D" w:rsidP="001A5491">
      <w:pPr>
        <w:pStyle w:val="ListParagraph"/>
        <w:numPr>
          <w:ilvl w:val="0"/>
          <w:numId w:val="32"/>
        </w:numPr>
        <w:tabs>
          <w:tab w:val="clear" w:pos="720"/>
          <w:tab w:val="num" w:pos="360"/>
        </w:tabs>
        <w:spacing w:after="240"/>
        <w:ind w:left="360"/>
        <w:contextualSpacing w:val="0"/>
        <w:rPr>
          <w:rFonts w:ascii="Garamond" w:hAnsi="Garamond"/>
        </w:rPr>
      </w:pPr>
      <w:r w:rsidRPr="00027E61">
        <w:rPr>
          <w:rFonts w:ascii="Garamond" w:hAnsi="Garamond"/>
        </w:rPr>
        <w:t xml:space="preserve">The Commission is tasked with issuing, amending, and rescinding regulations required to enforce the Rental Housing Act of 1985 (RHA). </w:t>
      </w:r>
      <w:r w:rsidR="00787956" w:rsidRPr="00027E61">
        <w:rPr>
          <w:rFonts w:ascii="Garamond" w:hAnsi="Garamond"/>
        </w:rPr>
        <w:t xml:space="preserve">For </w:t>
      </w:r>
      <w:r w:rsidR="00D96994" w:rsidRPr="00027E61">
        <w:rPr>
          <w:rFonts w:ascii="Garamond" w:hAnsi="Garamond"/>
        </w:rPr>
        <w:t>FY21</w:t>
      </w:r>
      <w:r w:rsidR="00787956" w:rsidRPr="00027E61">
        <w:rPr>
          <w:rFonts w:ascii="Garamond" w:hAnsi="Garamond"/>
        </w:rPr>
        <w:t xml:space="preserve"> and </w:t>
      </w:r>
      <w:r w:rsidR="00D96994" w:rsidRPr="00027E61">
        <w:rPr>
          <w:rFonts w:ascii="Garamond" w:hAnsi="Garamond"/>
        </w:rPr>
        <w:t>FY22</w:t>
      </w:r>
      <w:r w:rsidR="00787956" w:rsidRPr="00027E61">
        <w:rPr>
          <w:rFonts w:ascii="Garamond" w:hAnsi="Garamond"/>
        </w:rPr>
        <w:t xml:space="preserve"> to date, p</w:t>
      </w:r>
      <w:r w:rsidR="009C7827" w:rsidRPr="00027E61">
        <w:rPr>
          <w:rFonts w:ascii="Garamond" w:hAnsi="Garamond"/>
        </w:rPr>
        <w:t xml:space="preserve">lease list </w:t>
      </w:r>
      <w:r w:rsidR="00047BB5" w:rsidRPr="00027E61">
        <w:rPr>
          <w:rFonts w:ascii="Garamond" w:hAnsi="Garamond"/>
        </w:rPr>
        <w:t>and describe</w:t>
      </w:r>
      <w:r w:rsidR="009C7827" w:rsidRPr="00027E61">
        <w:rPr>
          <w:rFonts w:ascii="Garamond" w:hAnsi="Garamond"/>
        </w:rPr>
        <w:t>:</w:t>
      </w:r>
    </w:p>
    <w:p w14:paraId="425C1B8F" w14:textId="725FBC0D" w:rsidR="009C7827" w:rsidRPr="00027E61" w:rsidRDefault="009C7827" w:rsidP="009757E3">
      <w:pPr>
        <w:pStyle w:val="ListParagraph"/>
        <w:numPr>
          <w:ilvl w:val="1"/>
          <w:numId w:val="32"/>
        </w:numPr>
        <w:tabs>
          <w:tab w:val="clear" w:pos="1440"/>
        </w:tabs>
        <w:spacing w:after="240"/>
        <w:ind w:left="720"/>
        <w:contextualSpacing w:val="0"/>
        <w:rPr>
          <w:rFonts w:ascii="Garamond" w:hAnsi="Garamond"/>
        </w:rPr>
      </w:pPr>
      <w:r w:rsidRPr="00027E61">
        <w:rPr>
          <w:rFonts w:ascii="Garamond" w:hAnsi="Garamond"/>
        </w:rPr>
        <w:t>The issued regulations</w:t>
      </w:r>
    </w:p>
    <w:p w14:paraId="5DBE3808" w14:textId="6E26255A" w:rsidR="009C7827" w:rsidRPr="00027E61" w:rsidRDefault="009C7827" w:rsidP="009757E3">
      <w:pPr>
        <w:pStyle w:val="ListParagraph"/>
        <w:numPr>
          <w:ilvl w:val="1"/>
          <w:numId w:val="32"/>
        </w:numPr>
        <w:tabs>
          <w:tab w:val="clear" w:pos="1440"/>
        </w:tabs>
        <w:spacing w:after="240"/>
        <w:ind w:left="720"/>
        <w:contextualSpacing w:val="0"/>
        <w:rPr>
          <w:rFonts w:ascii="Garamond" w:hAnsi="Garamond"/>
        </w:rPr>
      </w:pPr>
      <w:r w:rsidRPr="00027E61">
        <w:rPr>
          <w:rFonts w:ascii="Garamond" w:hAnsi="Garamond"/>
        </w:rPr>
        <w:t>The amended regulations</w:t>
      </w:r>
    </w:p>
    <w:p w14:paraId="0794E52F" w14:textId="2E6BC625" w:rsidR="009C7827" w:rsidRPr="00027E61" w:rsidRDefault="009C7827" w:rsidP="00B2459C">
      <w:pPr>
        <w:pStyle w:val="ListParagraph"/>
        <w:numPr>
          <w:ilvl w:val="1"/>
          <w:numId w:val="32"/>
        </w:numPr>
        <w:tabs>
          <w:tab w:val="clear" w:pos="1440"/>
        </w:tabs>
        <w:spacing w:after="240"/>
        <w:ind w:left="720"/>
        <w:contextualSpacing w:val="0"/>
        <w:rPr>
          <w:rFonts w:ascii="Garamond" w:hAnsi="Garamond"/>
        </w:rPr>
      </w:pPr>
      <w:r w:rsidRPr="00027E61">
        <w:rPr>
          <w:rFonts w:ascii="Garamond" w:hAnsi="Garamond"/>
        </w:rPr>
        <w:t>The rescinded regulations</w:t>
      </w:r>
    </w:p>
    <w:p w14:paraId="11D4ED25" w14:textId="77777777" w:rsidR="005F234D" w:rsidRPr="00027E61" w:rsidRDefault="002A2489" w:rsidP="000F54F3">
      <w:pPr>
        <w:spacing w:after="240"/>
        <w:rPr>
          <w:b/>
          <w:bCs/>
        </w:rPr>
      </w:pPr>
      <w:r w:rsidRPr="00027E61">
        <w:rPr>
          <w:b/>
          <w:bCs/>
        </w:rPr>
        <w:t xml:space="preserve">On December 3, 2021, the Commission published a final rulemaking </w:t>
      </w:r>
      <w:r w:rsidR="006D54E1" w:rsidRPr="00027E61">
        <w:rPr>
          <w:b/>
          <w:bCs/>
        </w:rPr>
        <w:t xml:space="preserve">to </w:t>
      </w:r>
      <w:r w:rsidR="007A4539" w:rsidRPr="00027E61">
        <w:rPr>
          <w:b/>
          <w:bCs/>
        </w:rPr>
        <w:t xml:space="preserve">amend all of </w:t>
      </w:r>
      <w:r w:rsidR="00A05678" w:rsidRPr="00027E61">
        <w:rPr>
          <w:b/>
          <w:bCs/>
        </w:rPr>
        <w:t xml:space="preserve">Chapters 38-44 of Title 14 of the DCMR. </w:t>
      </w:r>
      <w:r w:rsidR="005F234D" w:rsidRPr="00027E61">
        <w:rPr>
          <w:b/>
          <w:bCs/>
        </w:rPr>
        <w:t xml:space="preserve">The amended rules took effect on December 31, 2021, the same day the District’s COVID-19 rent freeze ended.  </w:t>
      </w:r>
    </w:p>
    <w:p w14:paraId="779D3395" w14:textId="6458460A" w:rsidR="000F54F3" w:rsidRPr="00027E61" w:rsidRDefault="005D5403" w:rsidP="000F54F3">
      <w:pPr>
        <w:spacing w:after="240"/>
        <w:rPr>
          <w:b/>
          <w:bCs/>
        </w:rPr>
      </w:pPr>
      <w:r w:rsidRPr="00027E61">
        <w:rPr>
          <w:b/>
          <w:bCs/>
        </w:rPr>
        <w:t xml:space="preserve">This </w:t>
      </w:r>
      <w:r w:rsidR="0057185E" w:rsidRPr="00027E61">
        <w:rPr>
          <w:b/>
          <w:bCs/>
        </w:rPr>
        <w:t xml:space="preserve">200-page </w:t>
      </w:r>
      <w:r w:rsidR="00144244" w:rsidRPr="00027E61">
        <w:rPr>
          <w:b/>
          <w:bCs/>
        </w:rPr>
        <w:t xml:space="preserve">rulemaking represents the culmination of six years of work internally, </w:t>
      </w:r>
      <w:r w:rsidR="001F6B38" w:rsidRPr="00027E61">
        <w:rPr>
          <w:b/>
          <w:bCs/>
        </w:rPr>
        <w:t xml:space="preserve">with interagency partners at DHCD, OAH, and OTA, and </w:t>
      </w:r>
      <w:r w:rsidR="007D3E63" w:rsidRPr="00027E61">
        <w:rPr>
          <w:b/>
          <w:bCs/>
        </w:rPr>
        <w:t>through</w:t>
      </w:r>
      <w:r w:rsidR="001F6B38" w:rsidRPr="00027E61">
        <w:rPr>
          <w:b/>
          <w:bCs/>
        </w:rPr>
        <w:t xml:space="preserve"> </w:t>
      </w:r>
      <w:r w:rsidR="003536A2" w:rsidRPr="00027E61">
        <w:rPr>
          <w:b/>
          <w:bCs/>
        </w:rPr>
        <w:t>three rounds of public comment on proposed versions of the rulemaking.</w:t>
      </w:r>
      <w:r w:rsidR="00571FE8" w:rsidRPr="00027E61">
        <w:rPr>
          <w:b/>
          <w:bCs/>
        </w:rPr>
        <w:t xml:space="preserve">  </w:t>
      </w:r>
      <w:r w:rsidR="00E31AB8" w:rsidRPr="00027E61">
        <w:rPr>
          <w:b/>
          <w:bCs/>
        </w:rPr>
        <w:t xml:space="preserve">The amended rules incorporate </w:t>
      </w:r>
      <w:r w:rsidR="00AF5701" w:rsidRPr="00027E61">
        <w:rPr>
          <w:b/>
          <w:bCs/>
        </w:rPr>
        <w:t xml:space="preserve">over 20 legislative amendments to the </w:t>
      </w:r>
      <w:r w:rsidR="009B6EE9" w:rsidRPr="00027E61">
        <w:rPr>
          <w:b/>
          <w:bCs/>
        </w:rPr>
        <w:t xml:space="preserve">RHA </w:t>
      </w:r>
      <w:r w:rsidR="000F1149" w:rsidRPr="00027E61">
        <w:rPr>
          <w:b/>
          <w:bCs/>
        </w:rPr>
        <w:t>that have taken effect since 200</w:t>
      </w:r>
      <w:r w:rsidR="00292E21" w:rsidRPr="00027E61">
        <w:rPr>
          <w:b/>
          <w:bCs/>
        </w:rPr>
        <w:t>4</w:t>
      </w:r>
      <w:r w:rsidR="000F1149" w:rsidRPr="00027E61">
        <w:rPr>
          <w:b/>
          <w:bCs/>
        </w:rPr>
        <w:t xml:space="preserve">, </w:t>
      </w:r>
      <w:r w:rsidR="00CB239E" w:rsidRPr="00027E61">
        <w:rPr>
          <w:b/>
          <w:bCs/>
        </w:rPr>
        <w:t xml:space="preserve">decades of </w:t>
      </w:r>
      <w:r w:rsidR="009B6EE9" w:rsidRPr="00027E61">
        <w:rPr>
          <w:b/>
          <w:bCs/>
        </w:rPr>
        <w:t xml:space="preserve">case law interpreting the RHA, and </w:t>
      </w:r>
      <w:r w:rsidR="00492563" w:rsidRPr="00027E61">
        <w:rPr>
          <w:b/>
          <w:bCs/>
        </w:rPr>
        <w:t xml:space="preserve">dozens of major and minor procedural changes to </w:t>
      </w:r>
      <w:r w:rsidR="00086CF0" w:rsidRPr="00027E61">
        <w:rPr>
          <w:b/>
          <w:bCs/>
        </w:rPr>
        <w:t xml:space="preserve">clarify and improve case handling by RAD, OAH, and the Commission.  </w:t>
      </w:r>
    </w:p>
    <w:p w14:paraId="3B77CD9B" w14:textId="0B971396" w:rsidR="008F01BB" w:rsidRPr="00027E61" w:rsidRDefault="008F01BB" w:rsidP="000F54F3">
      <w:pPr>
        <w:spacing w:after="240"/>
        <w:rPr>
          <w:b/>
          <w:bCs/>
        </w:rPr>
      </w:pPr>
      <w:r w:rsidRPr="00027E61">
        <w:rPr>
          <w:b/>
          <w:bCs/>
        </w:rPr>
        <w:t xml:space="preserve">Significant </w:t>
      </w:r>
      <w:r w:rsidR="00CA5338" w:rsidRPr="00027E61">
        <w:rPr>
          <w:b/>
          <w:bCs/>
        </w:rPr>
        <w:t xml:space="preserve">topics addressed include: abolition of rent ceilings and regulation of rents charged; </w:t>
      </w:r>
      <w:r w:rsidR="00550200" w:rsidRPr="00027E61">
        <w:rPr>
          <w:b/>
          <w:bCs/>
        </w:rPr>
        <w:t xml:space="preserve">conversion of certain rent adjustments to rent surcharges; </w:t>
      </w:r>
      <w:r w:rsidR="00B40657" w:rsidRPr="00027E61">
        <w:rPr>
          <w:b/>
          <w:bCs/>
        </w:rPr>
        <w:t xml:space="preserve">implementation of age and disability </w:t>
      </w:r>
      <w:r w:rsidR="000C35FD" w:rsidRPr="00027E61">
        <w:rPr>
          <w:b/>
          <w:bCs/>
        </w:rPr>
        <w:t xml:space="preserve">rent reductions; </w:t>
      </w:r>
      <w:r w:rsidR="00550200" w:rsidRPr="00027E61">
        <w:rPr>
          <w:b/>
          <w:bCs/>
        </w:rPr>
        <w:t xml:space="preserve">clarification of standards for housing provider petitions and voluntary agreements; </w:t>
      </w:r>
      <w:r w:rsidR="00BB4B1F" w:rsidRPr="00027E61">
        <w:rPr>
          <w:b/>
          <w:bCs/>
        </w:rPr>
        <w:t xml:space="preserve">clarification of the role of </w:t>
      </w:r>
      <w:r w:rsidR="00D01AC2" w:rsidRPr="00027E61">
        <w:rPr>
          <w:b/>
          <w:bCs/>
        </w:rPr>
        <w:t xml:space="preserve">RAD in processing petition intake and of </w:t>
      </w:r>
      <w:r w:rsidR="00BB4B1F" w:rsidRPr="00027E61">
        <w:rPr>
          <w:b/>
          <w:bCs/>
        </w:rPr>
        <w:t>OAH in adjudicating petitions</w:t>
      </w:r>
      <w:r w:rsidR="00D01AC2" w:rsidRPr="00027E61">
        <w:rPr>
          <w:b/>
          <w:bCs/>
        </w:rPr>
        <w:t>;</w:t>
      </w:r>
      <w:r w:rsidR="00084D5F" w:rsidRPr="00027E61">
        <w:rPr>
          <w:b/>
          <w:bCs/>
        </w:rPr>
        <w:t xml:space="preserve"> and</w:t>
      </w:r>
      <w:r w:rsidR="00D01AC2" w:rsidRPr="00027E61">
        <w:rPr>
          <w:b/>
          <w:bCs/>
        </w:rPr>
        <w:t xml:space="preserve"> </w:t>
      </w:r>
      <w:r w:rsidR="00BA630E" w:rsidRPr="00027E61">
        <w:rPr>
          <w:b/>
          <w:bCs/>
        </w:rPr>
        <w:t>contents of notices to vacate</w:t>
      </w:r>
      <w:r w:rsidR="00084D5F" w:rsidRPr="00027E61">
        <w:rPr>
          <w:b/>
          <w:bCs/>
        </w:rPr>
        <w:t>.</w:t>
      </w:r>
    </w:p>
    <w:p w14:paraId="05DD0B50" w14:textId="590E6AD0" w:rsidR="00902F69" w:rsidRPr="00027E61" w:rsidRDefault="00902F69" w:rsidP="000F54F3">
      <w:pPr>
        <w:spacing w:after="240"/>
        <w:rPr>
          <w:b/>
          <w:bCs/>
        </w:rPr>
      </w:pPr>
      <w:r w:rsidRPr="00027E61">
        <w:rPr>
          <w:b/>
          <w:bCs/>
        </w:rPr>
        <w:lastRenderedPageBreak/>
        <w:t>The full text of the rulemaking</w:t>
      </w:r>
      <w:r w:rsidR="00C6404B" w:rsidRPr="00027E61">
        <w:rPr>
          <w:b/>
          <w:bCs/>
        </w:rPr>
        <w:t xml:space="preserve"> is available on the Commission’s website and through the Office of Documents and Administrative Issuances.</w:t>
      </w:r>
    </w:p>
    <w:p w14:paraId="7FA34075" w14:textId="7585DBF4" w:rsidR="009757E3" w:rsidRPr="00027E61" w:rsidRDefault="009757E3" w:rsidP="009757E3">
      <w:pPr>
        <w:pStyle w:val="ListParagraph"/>
        <w:numPr>
          <w:ilvl w:val="0"/>
          <w:numId w:val="32"/>
        </w:numPr>
        <w:tabs>
          <w:tab w:val="clear" w:pos="720"/>
          <w:tab w:val="num" w:pos="360"/>
        </w:tabs>
        <w:spacing w:after="240"/>
        <w:ind w:left="360"/>
        <w:contextualSpacing w:val="0"/>
        <w:rPr>
          <w:rFonts w:ascii="Garamond" w:hAnsi="Garamond"/>
        </w:rPr>
      </w:pPr>
      <w:r w:rsidRPr="00027E61">
        <w:rPr>
          <w:rFonts w:ascii="Garamond" w:hAnsi="Garamond"/>
        </w:rPr>
        <w:t>Please list out the top 3 concerns expressed to the Commission by:</w:t>
      </w:r>
    </w:p>
    <w:p w14:paraId="321E0313" w14:textId="5D2E83DE" w:rsidR="009757E3" w:rsidRPr="00027E61" w:rsidRDefault="009757E3" w:rsidP="009757E3">
      <w:pPr>
        <w:pStyle w:val="ListParagraph"/>
        <w:numPr>
          <w:ilvl w:val="1"/>
          <w:numId w:val="32"/>
        </w:numPr>
        <w:tabs>
          <w:tab w:val="clear" w:pos="1440"/>
        </w:tabs>
        <w:spacing w:after="240"/>
        <w:ind w:left="720"/>
        <w:contextualSpacing w:val="0"/>
        <w:rPr>
          <w:rFonts w:ascii="Garamond" w:hAnsi="Garamond"/>
        </w:rPr>
      </w:pPr>
      <w:r w:rsidRPr="00027E61">
        <w:rPr>
          <w:rFonts w:ascii="Garamond" w:hAnsi="Garamond"/>
        </w:rPr>
        <w:t>Tenants</w:t>
      </w:r>
    </w:p>
    <w:p w14:paraId="2A2DB375" w14:textId="3B973EA7" w:rsidR="009757E3" w:rsidRPr="00027E61" w:rsidRDefault="00407D45" w:rsidP="009757E3">
      <w:pPr>
        <w:pStyle w:val="ListParagraph"/>
        <w:numPr>
          <w:ilvl w:val="1"/>
          <w:numId w:val="32"/>
        </w:numPr>
        <w:tabs>
          <w:tab w:val="clear" w:pos="1440"/>
        </w:tabs>
        <w:spacing w:after="240"/>
        <w:ind w:left="720"/>
        <w:contextualSpacing w:val="0"/>
        <w:rPr>
          <w:rFonts w:ascii="Garamond" w:hAnsi="Garamond"/>
        </w:rPr>
      </w:pPr>
      <w:r w:rsidRPr="00027E61">
        <w:rPr>
          <w:rFonts w:ascii="Garamond" w:hAnsi="Garamond"/>
        </w:rPr>
        <w:t>Housing management companies</w:t>
      </w:r>
    </w:p>
    <w:p w14:paraId="57BD8133" w14:textId="4614280D" w:rsidR="009757E3" w:rsidRPr="00027E61" w:rsidRDefault="00407D45" w:rsidP="009757E3">
      <w:pPr>
        <w:pStyle w:val="ListParagraph"/>
        <w:numPr>
          <w:ilvl w:val="1"/>
          <w:numId w:val="32"/>
        </w:numPr>
        <w:tabs>
          <w:tab w:val="clear" w:pos="1440"/>
        </w:tabs>
        <w:spacing w:after="240"/>
        <w:ind w:left="720"/>
        <w:contextualSpacing w:val="0"/>
        <w:rPr>
          <w:rFonts w:ascii="Garamond" w:hAnsi="Garamond"/>
        </w:rPr>
      </w:pPr>
      <w:r w:rsidRPr="00027E61">
        <w:rPr>
          <w:rFonts w:ascii="Garamond" w:hAnsi="Garamond"/>
        </w:rPr>
        <w:t>Housing providers</w:t>
      </w:r>
    </w:p>
    <w:p w14:paraId="26DEE967" w14:textId="2C590966" w:rsidR="00BD6395" w:rsidRDefault="00BD6395" w:rsidP="00BD6395">
      <w:pPr>
        <w:rPr>
          <w:b/>
          <w:bCs/>
        </w:rPr>
      </w:pPr>
      <w:r w:rsidRPr="00027E61">
        <w:rPr>
          <w:b/>
          <w:bCs/>
        </w:rPr>
        <w:t>Without characterizing any particular group’s priorities, the Commission sees that several issues were raised repeatedly by advocates on both the tenant and housing provider sides.  The Commission received the most comments on the following 3 issues:</w:t>
      </w:r>
    </w:p>
    <w:p w14:paraId="6ECA4E6A" w14:textId="77777777" w:rsidR="00AF6B3D" w:rsidRPr="00027E61" w:rsidRDefault="00AF6B3D" w:rsidP="00BD6395">
      <w:pPr>
        <w:rPr>
          <w:b/>
          <w:bCs/>
        </w:rPr>
      </w:pPr>
    </w:p>
    <w:p w14:paraId="48CA8E00" w14:textId="54C738A3" w:rsidR="00AF6B3D" w:rsidRDefault="00BD6395" w:rsidP="00AF6B3D">
      <w:pPr>
        <w:pStyle w:val="ListParagraph"/>
        <w:numPr>
          <w:ilvl w:val="0"/>
          <w:numId w:val="45"/>
        </w:numPr>
        <w:spacing w:after="200" w:line="276" w:lineRule="auto"/>
        <w:rPr>
          <w:b/>
          <w:bCs/>
        </w:rPr>
      </w:pPr>
      <w:r w:rsidRPr="00027E61">
        <w:rPr>
          <w:b/>
          <w:bCs/>
        </w:rPr>
        <w:t>Definition and consistency of usage of terminology including rent, rent charged, rent adjustment, and rent surcharge, following rent ceiling abolition and rent concession legislation;</w:t>
      </w:r>
    </w:p>
    <w:p w14:paraId="79D49AC8" w14:textId="77777777" w:rsidR="00AF6B3D" w:rsidRPr="00AF6B3D" w:rsidRDefault="00AF6B3D" w:rsidP="00AF6B3D">
      <w:pPr>
        <w:pStyle w:val="ListParagraph"/>
        <w:spacing w:after="200" w:line="276" w:lineRule="auto"/>
        <w:rPr>
          <w:b/>
          <w:bCs/>
        </w:rPr>
      </w:pPr>
    </w:p>
    <w:p w14:paraId="1223CF58" w14:textId="6C42D521" w:rsidR="00BD6395" w:rsidRDefault="00BD6395" w:rsidP="00BD6395">
      <w:pPr>
        <w:pStyle w:val="ListParagraph"/>
        <w:numPr>
          <w:ilvl w:val="0"/>
          <w:numId w:val="45"/>
        </w:numPr>
        <w:spacing w:after="200" w:line="276" w:lineRule="auto"/>
        <w:rPr>
          <w:b/>
          <w:bCs/>
        </w:rPr>
      </w:pPr>
      <w:r w:rsidRPr="00027E61">
        <w:rPr>
          <w:b/>
          <w:bCs/>
        </w:rPr>
        <w:t>Timing for implementing rent increases; and</w:t>
      </w:r>
    </w:p>
    <w:p w14:paraId="5AF7312C" w14:textId="77777777" w:rsidR="00AF6B3D" w:rsidRPr="00027E61" w:rsidRDefault="00AF6B3D" w:rsidP="00AF6B3D">
      <w:pPr>
        <w:pStyle w:val="ListParagraph"/>
        <w:spacing w:after="200" w:line="276" w:lineRule="auto"/>
        <w:rPr>
          <w:b/>
          <w:bCs/>
        </w:rPr>
      </w:pPr>
    </w:p>
    <w:p w14:paraId="02D62EE0" w14:textId="38A7D4FA" w:rsidR="00BD6395" w:rsidRPr="00027E61" w:rsidRDefault="00BD6395" w:rsidP="00BD6395">
      <w:pPr>
        <w:pStyle w:val="ListParagraph"/>
        <w:numPr>
          <w:ilvl w:val="0"/>
          <w:numId w:val="45"/>
        </w:numPr>
        <w:spacing w:after="200" w:line="276" w:lineRule="auto"/>
        <w:rPr>
          <w:b/>
          <w:bCs/>
        </w:rPr>
      </w:pPr>
      <w:r w:rsidRPr="00027E61">
        <w:rPr>
          <w:b/>
          <w:bCs/>
        </w:rPr>
        <w:t>Process and standards for approval of voluntary agreements.</w:t>
      </w:r>
    </w:p>
    <w:p w14:paraId="19A24FCB" w14:textId="77777777" w:rsidR="009C1400" w:rsidRPr="00027E61" w:rsidRDefault="009C1400" w:rsidP="009C1400">
      <w:pPr>
        <w:pStyle w:val="ListParagraph"/>
        <w:spacing w:after="200" w:line="276" w:lineRule="auto"/>
        <w:rPr>
          <w:b/>
          <w:bCs/>
        </w:rPr>
      </w:pPr>
    </w:p>
    <w:p w14:paraId="7CF542AA" w14:textId="4570D3D0" w:rsidR="00EE0CD5" w:rsidRPr="00027E61" w:rsidRDefault="00EE0CD5" w:rsidP="009757E3">
      <w:pPr>
        <w:pStyle w:val="ListParagraph"/>
        <w:numPr>
          <w:ilvl w:val="0"/>
          <w:numId w:val="32"/>
        </w:numPr>
        <w:tabs>
          <w:tab w:val="clear" w:pos="720"/>
          <w:tab w:val="num" w:pos="360"/>
        </w:tabs>
        <w:spacing w:after="240"/>
        <w:ind w:left="360"/>
        <w:contextualSpacing w:val="0"/>
        <w:rPr>
          <w:rFonts w:ascii="Garamond" w:hAnsi="Garamond"/>
        </w:rPr>
      </w:pPr>
      <w:r w:rsidRPr="00027E61">
        <w:rPr>
          <w:rFonts w:ascii="Garamond" w:hAnsi="Garamond"/>
        </w:rPr>
        <w:t xml:space="preserve">Are there any other legislative changes to the Rental Housing Act of 1985 that the RHC would recommend in order to improve the </w:t>
      </w:r>
      <w:r w:rsidR="00D27CCF" w:rsidRPr="00027E61">
        <w:rPr>
          <w:rFonts w:ascii="Garamond" w:hAnsi="Garamond"/>
        </w:rPr>
        <w:t>effectiveness</w:t>
      </w:r>
      <w:r w:rsidRPr="00027E61">
        <w:rPr>
          <w:rFonts w:ascii="Garamond" w:hAnsi="Garamond"/>
        </w:rPr>
        <w:t xml:space="preserve"> and/or efficiency of administering the act?</w:t>
      </w:r>
      <w:r w:rsidR="00787956" w:rsidRPr="00027E61">
        <w:rPr>
          <w:rFonts w:ascii="Garamond" w:hAnsi="Garamond"/>
        </w:rPr>
        <w:t xml:space="preserve"> Please describe them.</w:t>
      </w:r>
    </w:p>
    <w:p w14:paraId="5A0F5055" w14:textId="370634FF" w:rsidR="003F144E" w:rsidRPr="005267AC" w:rsidRDefault="005C547C" w:rsidP="003F144E">
      <w:pPr>
        <w:tabs>
          <w:tab w:val="num" w:pos="360"/>
        </w:tabs>
        <w:spacing w:after="240"/>
        <w:rPr>
          <w:b/>
          <w:bCs/>
        </w:rPr>
      </w:pPr>
      <w:r w:rsidRPr="005267AC">
        <w:rPr>
          <w:b/>
          <w:bCs/>
        </w:rPr>
        <w:t>The Commission supports B24-</w:t>
      </w:r>
      <w:r w:rsidR="005E5001" w:rsidRPr="005267AC">
        <w:rPr>
          <w:b/>
          <w:bCs/>
        </w:rPr>
        <w:t>461</w:t>
      </w:r>
      <w:r w:rsidRPr="005267AC">
        <w:rPr>
          <w:b/>
          <w:bCs/>
        </w:rPr>
        <w:t xml:space="preserve">, </w:t>
      </w:r>
      <w:r w:rsidR="005E5001" w:rsidRPr="005267AC">
        <w:rPr>
          <w:b/>
          <w:bCs/>
        </w:rPr>
        <w:t xml:space="preserve">the Rental Housing Fair Opportunity for Appeal Amendment Act of </w:t>
      </w:r>
      <w:r w:rsidR="00381224" w:rsidRPr="005267AC">
        <w:rPr>
          <w:b/>
          <w:bCs/>
        </w:rPr>
        <w:t xml:space="preserve">2021.  </w:t>
      </w:r>
      <w:r w:rsidR="00184083" w:rsidRPr="005267AC">
        <w:rPr>
          <w:b/>
          <w:bCs/>
        </w:rPr>
        <w:t>For example, g</w:t>
      </w:r>
      <w:r w:rsidR="0083102E" w:rsidRPr="005267AC">
        <w:rPr>
          <w:b/>
          <w:bCs/>
        </w:rPr>
        <w:t xml:space="preserve">ranting statutory authority that allows the Commission to order mediation will give the Commission the same authority that the Office of Administrative Hearings and the D.C. Court of Appeals regarding mediation.  Within 30 days of passage, the Commission will recruit a Pro Bono Mediation Counsel Panel and Pro Bono Mediators modeled after the D.C. Court of Appeals’ program.  You can find more information at </w:t>
      </w:r>
      <w:hyperlink r:id="rId8" w:history="1">
        <w:r w:rsidR="0083102E" w:rsidRPr="005267AC">
          <w:rPr>
            <w:rStyle w:val="Hyperlink"/>
            <w:b/>
            <w:bCs/>
          </w:rPr>
          <w:t>https://www.dccourts.gov/court-of-appeals/appellate-mediation</w:t>
        </w:r>
      </w:hyperlink>
      <w:r w:rsidR="0083102E" w:rsidRPr="005267AC">
        <w:rPr>
          <w:b/>
          <w:bCs/>
        </w:rPr>
        <w:t>.</w:t>
      </w:r>
      <w:r w:rsidR="00184083" w:rsidRPr="005267AC">
        <w:rPr>
          <w:b/>
          <w:bCs/>
        </w:rPr>
        <w:t xml:space="preserve">  Further, </w:t>
      </w:r>
      <w:r w:rsidR="007B23FB" w:rsidRPr="005267AC">
        <w:rPr>
          <w:b/>
          <w:bCs/>
        </w:rPr>
        <w:t xml:space="preserve">providing a reasonable amount of time for parties to elect to file an appeal and clearly state the basis for an appeal </w:t>
      </w:r>
      <w:r w:rsidR="00D96E2F" w:rsidRPr="005267AC">
        <w:rPr>
          <w:b/>
          <w:bCs/>
        </w:rPr>
        <w:t xml:space="preserve">will likely </w:t>
      </w:r>
      <w:r w:rsidR="00157022" w:rsidRPr="005267AC">
        <w:rPr>
          <w:b/>
          <w:bCs/>
        </w:rPr>
        <w:t xml:space="preserve">create more opportunity for the Commission to </w:t>
      </w:r>
      <w:r w:rsidR="00FC524F" w:rsidRPr="005267AC">
        <w:rPr>
          <w:b/>
          <w:bCs/>
        </w:rPr>
        <w:t>review decisions and clarify the applicable legal standards under the Rental Housing Act.</w:t>
      </w:r>
    </w:p>
    <w:p w14:paraId="293BEA42" w14:textId="77777777" w:rsidR="00355792" w:rsidRPr="005267AC" w:rsidRDefault="005C547C" w:rsidP="008443C5">
      <w:pPr>
        <w:tabs>
          <w:tab w:val="num" w:pos="360"/>
        </w:tabs>
        <w:spacing w:after="240"/>
        <w:rPr>
          <w:b/>
          <w:bCs/>
        </w:rPr>
      </w:pPr>
      <w:r w:rsidRPr="005267AC">
        <w:rPr>
          <w:b/>
          <w:bCs/>
        </w:rPr>
        <w:t>The Commission</w:t>
      </w:r>
      <w:r w:rsidR="008443C5" w:rsidRPr="005267AC">
        <w:rPr>
          <w:b/>
          <w:bCs/>
        </w:rPr>
        <w:t xml:space="preserve"> </w:t>
      </w:r>
      <w:r w:rsidR="00355792" w:rsidRPr="005267AC">
        <w:rPr>
          <w:b/>
          <w:bCs/>
        </w:rPr>
        <w:t xml:space="preserve">also </w:t>
      </w:r>
      <w:r w:rsidR="006306EC" w:rsidRPr="005267AC">
        <w:rPr>
          <w:b/>
          <w:bCs/>
        </w:rPr>
        <w:t xml:space="preserve">believes, based on </w:t>
      </w:r>
      <w:r w:rsidR="00580F7F" w:rsidRPr="005267AC">
        <w:rPr>
          <w:b/>
          <w:bCs/>
        </w:rPr>
        <w:t xml:space="preserve">its work to update the implementing regulations and its work with the Rental Accommodations Division to </w:t>
      </w:r>
      <w:r w:rsidR="001069F7" w:rsidRPr="005267AC">
        <w:rPr>
          <w:b/>
          <w:bCs/>
        </w:rPr>
        <w:t xml:space="preserve">make corresponding </w:t>
      </w:r>
      <w:r w:rsidR="006306EC" w:rsidRPr="005267AC">
        <w:rPr>
          <w:b/>
          <w:bCs/>
        </w:rPr>
        <w:t>changes</w:t>
      </w:r>
      <w:r w:rsidR="001069F7" w:rsidRPr="005267AC">
        <w:rPr>
          <w:b/>
          <w:bCs/>
        </w:rPr>
        <w:t xml:space="preserve"> to the forms that are required for housing providers to comply with the Act, that the </w:t>
      </w:r>
      <w:r w:rsidR="00B442A0" w:rsidRPr="005267AC">
        <w:rPr>
          <w:b/>
          <w:bCs/>
        </w:rPr>
        <w:t>numerous disclosures requirements in the Act are unclear</w:t>
      </w:r>
      <w:r w:rsidR="00602751" w:rsidRPr="005267AC">
        <w:rPr>
          <w:b/>
          <w:bCs/>
        </w:rPr>
        <w:t xml:space="preserve"> and</w:t>
      </w:r>
      <w:r w:rsidR="00B442A0" w:rsidRPr="005267AC">
        <w:rPr>
          <w:b/>
          <w:bCs/>
        </w:rPr>
        <w:t xml:space="preserve"> often redundant</w:t>
      </w:r>
      <w:r w:rsidR="00226916" w:rsidRPr="005267AC">
        <w:rPr>
          <w:b/>
          <w:bCs/>
        </w:rPr>
        <w:t xml:space="preserve">.  </w:t>
      </w:r>
      <w:r w:rsidR="0015028A" w:rsidRPr="005267AC">
        <w:rPr>
          <w:b/>
          <w:bCs/>
        </w:rPr>
        <w:t xml:space="preserve">The </w:t>
      </w:r>
      <w:r w:rsidR="00F53402" w:rsidRPr="005267AC">
        <w:rPr>
          <w:b/>
          <w:bCs/>
        </w:rPr>
        <w:t xml:space="preserve">database, registration, rent increase, new and annual disclosure, and age/disability protection sections each contain various requirements that should be reviewed in totality and </w:t>
      </w:r>
      <w:r w:rsidR="006306EC" w:rsidRPr="005267AC">
        <w:rPr>
          <w:b/>
          <w:bCs/>
        </w:rPr>
        <w:t>clarified.</w:t>
      </w:r>
      <w:r w:rsidR="008443C5" w:rsidRPr="005267AC">
        <w:rPr>
          <w:b/>
          <w:bCs/>
        </w:rPr>
        <w:t xml:space="preserve">  </w:t>
      </w:r>
    </w:p>
    <w:p w14:paraId="036BF391" w14:textId="6F1E137A" w:rsidR="008443C5" w:rsidRPr="005267AC" w:rsidRDefault="008443C5" w:rsidP="008443C5">
      <w:pPr>
        <w:tabs>
          <w:tab w:val="num" w:pos="360"/>
        </w:tabs>
        <w:spacing w:after="240"/>
        <w:rPr>
          <w:b/>
          <w:bCs/>
          <w:color w:val="000000" w:themeColor="text1"/>
        </w:rPr>
      </w:pPr>
      <w:r w:rsidRPr="005267AC">
        <w:rPr>
          <w:b/>
          <w:bCs/>
          <w:color w:val="000000" w:themeColor="text1"/>
        </w:rPr>
        <w:lastRenderedPageBreak/>
        <w:t xml:space="preserve">Clarifications to the timing and process for claiming elderly and disability exemptions and for adjusting the rent based on those exemptions would also help the public and agencies.  </w:t>
      </w:r>
      <w:r w:rsidR="00D31625" w:rsidRPr="005267AC">
        <w:rPr>
          <w:b/>
          <w:bCs/>
          <w:color w:val="000000" w:themeColor="text1"/>
        </w:rPr>
        <w:t xml:space="preserve">Additionally, updates to the Act reflecting and clarifying the role of OAH would be an improvement.  </w:t>
      </w:r>
      <w:r w:rsidRPr="005267AC">
        <w:rPr>
          <w:b/>
          <w:bCs/>
          <w:color w:val="000000" w:themeColor="text1"/>
        </w:rPr>
        <w:t xml:space="preserve">The RHC has attempted to solve some of these ambiguities through its rulemaking process, but several commenters on those rules have noted that difficulties remain. </w:t>
      </w:r>
    </w:p>
    <w:p w14:paraId="73A105E4" w14:textId="21A17427" w:rsidR="008443C5" w:rsidRPr="005267AC" w:rsidRDefault="008443C5" w:rsidP="00BA2A93">
      <w:pPr>
        <w:rPr>
          <w:b/>
          <w:bCs/>
          <w:color w:val="000000" w:themeColor="text1"/>
        </w:rPr>
      </w:pPr>
      <w:r w:rsidRPr="005267AC">
        <w:rPr>
          <w:b/>
          <w:bCs/>
          <w:color w:val="000000" w:themeColor="text1"/>
        </w:rPr>
        <w:t>We recognize there has been significant public interest in major substantive reform of the Act, but it would not be appropriate for the RHC to take a policy position on those issues. If the Council intends to introduce any major amendments to the Act, the RHC is pleased to offer its staff to provide informal technical and legal advice.</w:t>
      </w:r>
    </w:p>
    <w:p w14:paraId="49F1CBF7" w14:textId="77777777" w:rsidR="00BA2A93" w:rsidRPr="00027E61" w:rsidRDefault="00BA2A93" w:rsidP="00BA2A93">
      <w:pPr>
        <w:rPr>
          <w:b/>
          <w:bCs/>
          <w:color w:val="000000" w:themeColor="text1"/>
        </w:rPr>
      </w:pPr>
    </w:p>
    <w:p w14:paraId="6C191AF5" w14:textId="5A42CAB3" w:rsidR="00B2459C" w:rsidRPr="00027E61" w:rsidRDefault="00B2459C" w:rsidP="009757E3">
      <w:pPr>
        <w:pStyle w:val="ListParagraph"/>
        <w:numPr>
          <w:ilvl w:val="0"/>
          <w:numId w:val="32"/>
        </w:numPr>
        <w:tabs>
          <w:tab w:val="clear" w:pos="720"/>
          <w:tab w:val="num" w:pos="360"/>
        </w:tabs>
        <w:spacing w:after="240"/>
        <w:ind w:left="360"/>
        <w:contextualSpacing w:val="0"/>
        <w:rPr>
          <w:rFonts w:ascii="Garamond" w:hAnsi="Garamond"/>
        </w:rPr>
      </w:pPr>
      <w:r w:rsidRPr="00027E61">
        <w:rPr>
          <w:rFonts w:ascii="Garamond" w:hAnsi="Garamond"/>
        </w:rPr>
        <w:t xml:space="preserve">Please describe </w:t>
      </w:r>
      <w:r w:rsidR="00C53BF1" w:rsidRPr="00027E61">
        <w:rPr>
          <w:rFonts w:ascii="Garamond" w:hAnsi="Garamond"/>
        </w:rPr>
        <w:t xml:space="preserve">in detail </w:t>
      </w:r>
      <w:r w:rsidRPr="00027E61">
        <w:rPr>
          <w:rFonts w:ascii="Garamond" w:hAnsi="Garamond"/>
        </w:rPr>
        <w:t xml:space="preserve">the process by which the commission will establish </w:t>
      </w:r>
      <w:r w:rsidR="00C53BF1" w:rsidRPr="00027E61">
        <w:rPr>
          <w:rFonts w:ascii="Garamond" w:hAnsi="Garamond"/>
        </w:rPr>
        <w:t xml:space="preserve">the </w:t>
      </w:r>
      <w:r w:rsidRPr="00027E61">
        <w:rPr>
          <w:rFonts w:ascii="Garamond" w:hAnsi="Garamond"/>
        </w:rPr>
        <w:t xml:space="preserve">allowable rent increase under the Rental Housing Act in the </w:t>
      </w:r>
      <w:r w:rsidR="00C53BF1" w:rsidRPr="00027E61">
        <w:rPr>
          <w:rFonts w:ascii="Garamond" w:hAnsi="Garamond"/>
        </w:rPr>
        <w:t>calendar</w:t>
      </w:r>
      <w:r w:rsidRPr="00027E61">
        <w:rPr>
          <w:rFonts w:ascii="Garamond" w:hAnsi="Garamond"/>
        </w:rPr>
        <w:t xml:space="preserve"> year 2022.</w:t>
      </w:r>
    </w:p>
    <w:p w14:paraId="4F672618" w14:textId="5DCF165D" w:rsidR="00DA14EC" w:rsidRPr="005267AC" w:rsidRDefault="00BC3420" w:rsidP="00DA14EC">
      <w:pPr>
        <w:tabs>
          <w:tab w:val="num" w:pos="360"/>
        </w:tabs>
        <w:spacing w:after="240"/>
        <w:rPr>
          <w:b/>
          <w:bCs/>
        </w:rPr>
      </w:pPr>
      <w:r w:rsidRPr="005267AC">
        <w:rPr>
          <w:b/>
          <w:bCs/>
        </w:rPr>
        <w:t>The Act requires the Commission to publish three determinations by March 1 of each year:</w:t>
      </w:r>
    </w:p>
    <w:p w14:paraId="6C99E12C" w14:textId="6B93256F" w:rsidR="00BC3420" w:rsidRPr="005267AC" w:rsidRDefault="00BC3420" w:rsidP="00BC3420">
      <w:pPr>
        <w:pStyle w:val="ListParagraph"/>
        <w:numPr>
          <w:ilvl w:val="0"/>
          <w:numId w:val="41"/>
        </w:numPr>
        <w:tabs>
          <w:tab w:val="num" w:pos="360"/>
        </w:tabs>
        <w:spacing w:after="240"/>
        <w:rPr>
          <w:b/>
          <w:bCs/>
        </w:rPr>
      </w:pPr>
      <w:r w:rsidRPr="005267AC">
        <w:rPr>
          <w:b/>
          <w:bCs/>
        </w:rPr>
        <w:t xml:space="preserve">The </w:t>
      </w:r>
      <w:r w:rsidR="000045A7" w:rsidRPr="005267AC">
        <w:rPr>
          <w:b/>
          <w:bCs/>
        </w:rPr>
        <w:t xml:space="preserve">percent change in the Consumer Price Index for </w:t>
      </w:r>
      <w:r w:rsidR="00B0178D" w:rsidRPr="005267AC">
        <w:rPr>
          <w:b/>
          <w:bCs/>
        </w:rPr>
        <w:t>Urban Wage Earners and Clerical Workers (“CPI-W”) for the statistical area that includes the District of Columbia</w:t>
      </w:r>
      <w:r w:rsidR="002A28F3" w:rsidRPr="005267AC">
        <w:rPr>
          <w:b/>
          <w:bCs/>
        </w:rPr>
        <w:t xml:space="preserve"> during the prior calendar year</w:t>
      </w:r>
      <w:r w:rsidR="0005321B" w:rsidRPr="005267AC">
        <w:rPr>
          <w:b/>
          <w:bCs/>
        </w:rPr>
        <w:t>;</w:t>
      </w:r>
    </w:p>
    <w:p w14:paraId="0435A1AB" w14:textId="0C8DF0F2" w:rsidR="002A28F3" w:rsidRPr="005267AC" w:rsidRDefault="002A28F3" w:rsidP="00BC3420">
      <w:pPr>
        <w:pStyle w:val="ListParagraph"/>
        <w:numPr>
          <w:ilvl w:val="0"/>
          <w:numId w:val="41"/>
        </w:numPr>
        <w:tabs>
          <w:tab w:val="num" w:pos="360"/>
        </w:tabs>
        <w:spacing w:after="240"/>
        <w:rPr>
          <w:b/>
          <w:bCs/>
        </w:rPr>
      </w:pPr>
      <w:r w:rsidRPr="005267AC">
        <w:rPr>
          <w:b/>
          <w:bCs/>
        </w:rPr>
        <w:t xml:space="preserve">The Social Security Cost of Living Adjustment </w:t>
      </w:r>
      <w:r w:rsidR="0005321B" w:rsidRPr="005267AC">
        <w:rPr>
          <w:b/>
          <w:bCs/>
        </w:rPr>
        <w:t>(“COLA”) for the current year; and</w:t>
      </w:r>
    </w:p>
    <w:p w14:paraId="3C61237E" w14:textId="06AFF01D" w:rsidR="0005321B" w:rsidRPr="005267AC" w:rsidRDefault="00C40213" w:rsidP="00BC3420">
      <w:pPr>
        <w:pStyle w:val="ListParagraph"/>
        <w:numPr>
          <w:ilvl w:val="0"/>
          <w:numId w:val="41"/>
        </w:numPr>
        <w:tabs>
          <w:tab w:val="num" w:pos="360"/>
        </w:tabs>
        <w:spacing w:after="240"/>
        <w:rPr>
          <w:b/>
          <w:bCs/>
        </w:rPr>
      </w:pPr>
      <w:r w:rsidRPr="005267AC">
        <w:rPr>
          <w:b/>
          <w:bCs/>
        </w:rPr>
        <w:t xml:space="preserve">The qualifying income </w:t>
      </w:r>
      <w:r w:rsidR="00856800" w:rsidRPr="005267AC">
        <w:rPr>
          <w:b/>
          <w:bCs/>
        </w:rPr>
        <w:t>for elderly tenants (age 62+) and tenants with a disability</w:t>
      </w:r>
      <w:r w:rsidR="00E17F0B" w:rsidRPr="005267AC">
        <w:rPr>
          <w:b/>
          <w:bCs/>
        </w:rPr>
        <w:t xml:space="preserve"> (“protected tenants”)</w:t>
      </w:r>
      <w:r w:rsidR="00856800" w:rsidRPr="005267AC">
        <w:rPr>
          <w:b/>
          <w:bCs/>
        </w:rPr>
        <w:t xml:space="preserve"> to be exempt from certain rent adjustments</w:t>
      </w:r>
      <w:r w:rsidR="009C4D69" w:rsidRPr="005267AC">
        <w:rPr>
          <w:b/>
          <w:bCs/>
        </w:rPr>
        <w:t xml:space="preserve"> (petition-based surcharges and voluntary agreements)</w:t>
      </w:r>
    </w:p>
    <w:p w14:paraId="31441C79" w14:textId="4FEF1D5C" w:rsidR="009C4D69" w:rsidRPr="005267AC" w:rsidRDefault="00301B59" w:rsidP="009C4D69">
      <w:pPr>
        <w:tabs>
          <w:tab w:val="num" w:pos="360"/>
        </w:tabs>
        <w:spacing w:after="240"/>
        <w:rPr>
          <w:b/>
          <w:bCs/>
        </w:rPr>
      </w:pPr>
      <w:r w:rsidRPr="005267AC">
        <w:rPr>
          <w:b/>
          <w:bCs/>
        </w:rPr>
        <w:t xml:space="preserve">The CPI-W is determined by </w:t>
      </w:r>
      <w:r w:rsidR="001A6DE0" w:rsidRPr="005267AC">
        <w:rPr>
          <w:b/>
          <w:bCs/>
        </w:rPr>
        <w:t xml:space="preserve">taking the average of each bi-monthly publication from the Bureau of Labor Statistics (“BLS”) </w:t>
      </w:r>
      <w:r w:rsidR="00B43BBC" w:rsidRPr="005267AC">
        <w:rPr>
          <w:b/>
          <w:bCs/>
        </w:rPr>
        <w:t xml:space="preserve">in the prior calendar year and the same for the year before that; </w:t>
      </w:r>
      <w:r w:rsidR="00B43BBC" w:rsidRPr="005267AC">
        <w:rPr>
          <w:b/>
          <w:bCs/>
          <w:i/>
          <w:iCs/>
        </w:rPr>
        <w:t>i.e.</w:t>
      </w:r>
      <w:r w:rsidR="00B43BBC" w:rsidRPr="005267AC">
        <w:rPr>
          <w:b/>
          <w:bCs/>
        </w:rPr>
        <w:t xml:space="preserve">, the </w:t>
      </w:r>
      <w:r w:rsidR="000C383D" w:rsidRPr="005267AC">
        <w:rPr>
          <w:b/>
          <w:bCs/>
        </w:rPr>
        <w:t xml:space="preserve">increase of the </w:t>
      </w:r>
      <w:r w:rsidR="00B43BBC" w:rsidRPr="005267AC">
        <w:rPr>
          <w:b/>
          <w:bCs/>
        </w:rPr>
        <w:t>2021 average CPI-W</w:t>
      </w:r>
      <w:r w:rsidR="001E1A44" w:rsidRPr="005267AC">
        <w:rPr>
          <w:b/>
          <w:bCs/>
        </w:rPr>
        <w:t xml:space="preserve"> </w:t>
      </w:r>
      <w:r w:rsidR="000C383D" w:rsidRPr="005267AC">
        <w:rPr>
          <w:b/>
          <w:bCs/>
        </w:rPr>
        <w:t>over by</w:t>
      </w:r>
      <w:r w:rsidR="001E1A44" w:rsidRPr="005267AC">
        <w:rPr>
          <w:b/>
          <w:bCs/>
        </w:rPr>
        <w:t xml:space="preserve"> the 2020 average CPI-W</w:t>
      </w:r>
      <w:r w:rsidR="003B4EE3" w:rsidRPr="005267AC">
        <w:rPr>
          <w:b/>
          <w:bCs/>
        </w:rPr>
        <w:t xml:space="preserve"> gives the allowable 2022 rent increase.</w:t>
      </w:r>
      <w:r w:rsidR="00074D5E" w:rsidRPr="005267AC">
        <w:rPr>
          <w:b/>
          <w:bCs/>
        </w:rPr>
        <w:t xml:space="preserve">  The</w:t>
      </w:r>
      <w:r w:rsidR="00FB7961" w:rsidRPr="005267AC">
        <w:rPr>
          <w:b/>
          <w:bCs/>
        </w:rPr>
        <w:t xml:space="preserve"> Commission uses</w:t>
      </w:r>
      <w:r w:rsidR="00074D5E" w:rsidRPr="005267AC">
        <w:rPr>
          <w:b/>
          <w:bCs/>
        </w:rPr>
        <w:t xml:space="preserve"> </w:t>
      </w:r>
      <w:r w:rsidR="00FB7961" w:rsidRPr="005267AC">
        <w:rPr>
          <w:b/>
          <w:bCs/>
        </w:rPr>
        <w:t xml:space="preserve">series report </w:t>
      </w:r>
      <w:r w:rsidR="00133D25" w:rsidRPr="005267AC">
        <w:rPr>
          <w:b/>
          <w:bCs/>
        </w:rPr>
        <w:t>CWURS35ASA0, which can be accessed through “data tools” on BLS’s website.</w:t>
      </w:r>
      <w:r w:rsidR="00E17F0B" w:rsidRPr="005267AC">
        <w:rPr>
          <w:b/>
          <w:bCs/>
        </w:rPr>
        <w:t xml:space="preserve">  The Act allows an additional 2% rent increase above the CPI-W, except for protected tenants (without regard to income). </w:t>
      </w:r>
      <w:r w:rsidR="009E5119" w:rsidRPr="005267AC">
        <w:rPr>
          <w:b/>
          <w:bCs/>
        </w:rPr>
        <w:t xml:space="preserve">The </w:t>
      </w:r>
      <w:r w:rsidR="007B3F05" w:rsidRPr="005267AC">
        <w:rPr>
          <w:b/>
          <w:bCs/>
        </w:rPr>
        <w:t xml:space="preserve">general </w:t>
      </w:r>
      <w:r w:rsidR="009E5119" w:rsidRPr="005267AC">
        <w:rPr>
          <w:b/>
          <w:bCs/>
        </w:rPr>
        <w:t>annual rent adjustment may not exceed 10%.</w:t>
      </w:r>
    </w:p>
    <w:p w14:paraId="66F3D295" w14:textId="403137BC" w:rsidR="00133D25" w:rsidRPr="005267AC" w:rsidRDefault="00E17F0B" w:rsidP="009C4D69">
      <w:pPr>
        <w:tabs>
          <w:tab w:val="num" w:pos="360"/>
        </w:tabs>
        <w:spacing w:after="240"/>
        <w:rPr>
          <w:b/>
          <w:bCs/>
        </w:rPr>
      </w:pPr>
      <w:r w:rsidRPr="005267AC">
        <w:rPr>
          <w:b/>
          <w:bCs/>
        </w:rPr>
        <w:t xml:space="preserve">The Social Security COLA is </w:t>
      </w:r>
      <w:r w:rsidR="00FA755C" w:rsidRPr="005267AC">
        <w:rPr>
          <w:b/>
          <w:bCs/>
        </w:rPr>
        <w:t xml:space="preserve">announced by the Social Security Administration each October.  </w:t>
      </w:r>
      <w:r w:rsidR="009E5119" w:rsidRPr="005267AC">
        <w:rPr>
          <w:b/>
          <w:bCs/>
        </w:rPr>
        <w:t>P</w:t>
      </w:r>
      <w:r w:rsidR="00835879" w:rsidRPr="005267AC">
        <w:rPr>
          <w:b/>
          <w:bCs/>
        </w:rPr>
        <w:t xml:space="preserve">rotected tenants’ rents may only be increased by </w:t>
      </w:r>
      <w:r w:rsidR="009E5119" w:rsidRPr="005267AC">
        <w:rPr>
          <w:b/>
          <w:bCs/>
        </w:rPr>
        <w:t>the lesser of the COLA or CPI</w:t>
      </w:r>
      <w:r w:rsidR="00A13ACA" w:rsidRPr="005267AC">
        <w:rPr>
          <w:b/>
          <w:bCs/>
        </w:rPr>
        <w:noBreakHyphen/>
      </w:r>
      <w:r w:rsidR="009E5119" w:rsidRPr="005267AC">
        <w:rPr>
          <w:b/>
          <w:bCs/>
        </w:rPr>
        <w:t xml:space="preserve">W, </w:t>
      </w:r>
      <w:r w:rsidR="007B3F05" w:rsidRPr="005267AC">
        <w:rPr>
          <w:b/>
          <w:bCs/>
        </w:rPr>
        <w:t>and</w:t>
      </w:r>
      <w:r w:rsidR="009E5119" w:rsidRPr="005267AC">
        <w:rPr>
          <w:b/>
          <w:bCs/>
        </w:rPr>
        <w:t xml:space="preserve"> </w:t>
      </w:r>
      <w:r w:rsidR="007B3F05" w:rsidRPr="005267AC">
        <w:rPr>
          <w:b/>
          <w:bCs/>
        </w:rPr>
        <w:t>in either case the</w:t>
      </w:r>
      <w:r w:rsidR="00A13ACA" w:rsidRPr="005267AC">
        <w:rPr>
          <w:b/>
          <w:bCs/>
        </w:rPr>
        <w:t xml:space="preserve"> rent increase </w:t>
      </w:r>
      <w:r w:rsidR="009E5119" w:rsidRPr="005267AC">
        <w:rPr>
          <w:b/>
          <w:bCs/>
        </w:rPr>
        <w:t>may not exceed 5%.</w:t>
      </w:r>
    </w:p>
    <w:p w14:paraId="35F02D74" w14:textId="10405B4A" w:rsidR="00133D25" w:rsidRPr="005267AC" w:rsidRDefault="00D20556" w:rsidP="009C4D69">
      <w:pPr>
        <w:tabs>
          <w:tab w:val="num" w:pos="360"/>
        </w:tabs>
        <w:spacing w:after="240"/>
        <w:rPr>
          <w:b/>
          <w:bCs/>
        </w:rPr>
      </w:pPr>
      <w:r w:rsidRPr="005267AC">
        <w:rPr>
          <w:b/>
          <w:bCs/>
        </w:rPr>
        <w:t xml:space="preserve">The qualifying income for additional rent exemptions </w:t>
      </w:r>
      <w:r w:rsidR="000617ED" w:rsidRPr="005267AC">
        <w:rPr>
          <w:b/>
          <w:bCs/>
        </w:rPr>
        <w:t xml:space="preserve">for protected tenants </w:t>
      </w:r>
      <w:r w:rsidRPr="005267AC">
        <w:rPr>
          <w:b/>
          <w:bCs/>
        </w:rPr>
        <w:t>is based on the Area Median Income (“AMI”)</w:t>
      </w:r>
      <w:r w:rsidR="00183809" w:rsidRPr="005267AC">
        <w:rPr>
          <w:b/>
          <w:bCs/>
        </w:rPr>
        <w:t xml:space="preserve"> for the statistical region that includes the District of Columbia</w:t>
      </w:r>
      <w:r w:rsidRPr="005267AC">
        <w:rPr>
          <w:b/>
          <w:bCs/>
        </w:rPr>
        <w:t xml:space="preserve">.  The Department of Housing and Urban Development (“HUD”) publishes AMI data </w:t>
      </w:r>
      <w:r w:rsidR="00DE6BC1" w:rsidRPr="005267AC">
        <w:rPr>
          <w:b/>
          <w:bCs/>
        </w:rPr>
        <w:t>in A</w:t>
      </w:r>
      <w:r w:rsidR="00244E19" w:rsidRPr="005267AC">
        <w:rPr>
          <w:b/>
          <w:bCs/>
        </w:rPr>
        <w:t>pril of each year</w:t>
      </w:r>
      <w:r w:rsidR="00AF06A5" w:rsidRPr="005267AC">
        <w:rPr>
          <w:b/>
          <w:bCs/>
        </w:rPr>
        <w:t xml:space="preserve">.  Because of </w:t>
      </w:r>
      <w:r w:rsidR="00C231B1" w:rsidRPr="005267AC">
        <w:rPr>
          <w:b/>
          <w:bCs/>
        </w:rPr>
        <w:t xml:space="preserve">the difference in HUD’s and the Commission’s publication schedules, income limits for DHCD programs that also rely on AMI </w:t>
      </w:r>
      <w:r w:rsidR="00676CC6" w:rsidRPr="005267AC">
        <w:rPr>
          <w:b/>
          <w:bCs/>
        </w:rPr>
        <w:t xml:space="preserve">will differ slightly.  The Act’s income limits are based on </w:t>
      </w:r>
      <w:r w:rsidR="001A1107" w:rsidRPr="005267AC">
        <w:rPr>
          <w:b/>
          <w:bCs/>
        </w:rPr>
        <w:t>family size and set at 60% of AMI.</w:t>
      </w:r>
      <w:r w:rsidR="00676CC6" w:rsidRPr="005267AC">
        <w:rPr>
          <w:b/>
          <w:bCs/>
        </w:rPr>
        <w:t xml:space="preserve"> </w:t>
      </w:r>
    </w:p>
    <w:p w14:paraId="55708F68" w14:textId="5D8DACBD" w:rsidR="006A36B9" w:rsidRPr="00027E61" w:rsidRDefault="2DD4B5B8" w:rsidP="006A36B9">
      <w:pPr>
        <w:pStyle w:val="ListParagraph"/>
        <w:numPr>
          <w:ilvl w:val="0"/>
          <w:numId w:val="32"/>
        </w:numPr>
        <w:tabs>
          <w:tab w:val="clear" w:pos="720"/>
          <w:tab w:val="num" w:pos="360"/>
        </w:tabs>
        <w:spacing w:after="240"/>
        <w:ind w:left="360"/>
      </w:pPr>
      <w:r w:rsidRPr="00027E61">
        <w:rPr>
          <w:rFonts w:ascii="Garamond" w:hAnsi="Garamond"/>
        </w:rPr>
        <w:t xml:space="preserve">Discuss any matters related to the </w:t>
      </w:r>
      <w:r w:rsidR="007B0BCB" w:rsidRPr="00027E61">
        <w:rPr>
          <w:rFonts w:ascii="Garamond" w:hAnsi="Garamond"/>
        </w:rPr>
        <w:t xml:space="preserve">COVID-19 </w:t>
      </w:r>
      <w:r w:rsidRPr="00027E61">
        <w:rPr>
          <w:rFonts w:ascii="Garamond" w:hAnsi="Garamond"/>
        </w:rPr>
        <w:t xml:space="preserve">public health emergency </w:t>
      </w:r>
      <w:r w:rsidR="00787956" w:rsidRPr="00027E61">
        <w:rPr>
          <w:rFonts w:ascii="Garamond" w:hAnsi="Garamond"/>
        </w:rPr>
        <w:t>that have affected the operations, caseloads, and cases handled by</w:t>
      </w:r>
      <w:r w:rsidRPr="00027E61">
        <w:rPr>
          <w:rFonts w:ascii="Garamond" w:hAnsi="Garamond"/>
        </w:rPr>
        <w:t xml:space="preserve"> the Commission during </w:t>
      </w:r>
      <w:r w:rsidR="00D96994" w:rsidRPr="00027E61">
        <w:rPr>
          <w:rFonts w:ascii="Garamond" w:hAnsi="Garamond"/>
        </w:rPr>
        <w:t>FY21</w:t>
      </w:r>
      <w:r w:rsidRPr="00027E61">
        <w:rPr>
          <w:rFonts w:ascii="Garamond" w:hAnsi="Garamond"/>
        </w:rPr>
        <w:t xml:space="preserve"> and </w:t>
      </w:r>
      <w:r w:rsidR="00E75BC8" w:rsidRPr="00027E61">
        <w:rPr>
          <w:rFonts w:ascii="Garamond" w:hAnsi="Garamond"/>
        </w:rPr>
        <w:t>F</w:t>
      </w:r>
      <w:r w:rsidRPr="00027E61">
        <w:rPr>
          <w:rFonts w:ascii="Garamond" w:hAnsi="Garamond"/>
        </w:rPr>
        <w:t>Y2</w:t>
      </w:r>
      <w:r w:rsidR="00CA4725" w:rsidRPr="00027E61">
        <w:rPr>
          <w:rFonts w:ascii="Garamond" w:hAnsi="Garamond"/>
        </w:rPr>
        <w:t>2</w:t>
      </w:r>
      <w:r w:rsidRPr="00027E61">
        <w:rPr>
          <w:rFonts w:ascii="Garamond" w:hAnsi="Garamond"/>
        </w:rPr>
        <w:t>, to date.</w:t>
      </w:r>
    </w:p>
    <w:p w14:paraId="22AAF560" w14:textId="0E5DC5C4" w:rsidR="006A36B9" w:rsidRPr="00027E61" w:rsidRDefault="006A36B9" w:rsidP="00B2459C">
      <w:pPr>
        <w:pStyle w:val="ListParagraph"/>
        <w:spacing w:after="240"/>
        <w:ind w:left="360"/>
        <w:rPr>
          <w:rFonts w:ascii="Garamond" w:hAnsi="Garamond"/>
        </w:rPr>
      </w:pPr>
    </w:p>
    <w:p w14:paraId="59F7B168" w14:textId="39023836" w:rsidR="00B77D9C" w:rsidRPr="005267AC" w:rsidRDefault="001C1E41" w:rsidP="00B77D9C">
      <w:pPr>
        <w:pStyle w:val="ListParagraph"/>
        <w:spacing w:after="240"/>
        <w:ind w:left="0"/>
        <w:rPr>
          <w:b/>
          <w:bCs/>
        </w:rPr>
      </w:pPr>
      <w:r w:rsidRPr="005267AC">
        <w:rPr>
          <w:b/>
          <w:bCs/>
        </w:rPr>
        <w:lastRenderedPageBreak/>
        <w:t xml:space="preserve">The COVID-19 public heath emergency affected the Commission like it did other government agencies and administrative courts throughout the country.  We adjusted to remote operations to provide for the safe delivery of services to litigants and to ensure a safe working environment for our employees.  We also had employees contract COVID-19, rendering them unable to work for a few days.  </w:t>
      </w:r>
      <w:r w:rsidR="00B77D9C" w:rsidRPr="005267AC">
        <w:rPr>
          <w:b/>
          <w:bCs/>
        </w:rPr>
        <w:t xml:space="preserve">The Commission has </w:t>
      </w:r>
      <w:r w:rsidR="00D45896" w:rsidRPr="005267AC">
        <w:rPr>
          <w:b/>
          <w:bCs/>
        </w:rPr>
        <w:t>operated</w:t>
      </w:r>
      <w:r w:rsidR="00B77D9C" w:rsidRPr="005267AC">
        <w:rPr>
          <w:b/>
          <w:bCs/>
        </w:rPr>
        <w:t xml:space="preserve"> in a mostly-remote </w:t>
      </w:r>
      <w:r w:rsidR="00D45896" w:rsidRPr="005267AC">
        <w:rPr>
          <w:b/>
          <w:bCs/>
        </w:rPr>
        <w:t xml:space="preserve">posture since the beginning of the COVID-19 pandemic. </w:t>
      </w:r>
      <w:r w:rsidR="00852648" w:rsidRPr="005267AC">
        <w:rPr>
          <w:b/>
          <w:bCs/>
        </w:rPr>
        <w:t xml:space="preserve"> Parties have been encouraged to file all documents via email, and in-office staffing has been minimal.  All hearings </w:t>
      </w:r>
      <w:r w:rsidR="00DC028A" w:rsidRPr="005267AC">
        <w:rPr>
          <w:b/>
          <w:bCs/>
        </w:rPr>
        <w:t xml:space="preserve">and public meetings </w:t>
      </w:r>
      <w:r w:rsidR="00852648" w:rsidRPr="005267AC">
        <w:rPr>
          <w:b/>
          <w:bCs/>
        </w:rPr>
        <w:t>have been conducted via WebEx</w:t>
      </w:r>
      <w:r w:rsidR="00DC028A" w:rsidRPr="005267AC">
        <w:rPr>
          <w:b/>
          <w:bCs/>
        </w:rPr>
        <w:t xml:space="preserve">.  </w:t>
      </w:r>
      <w:r w:rsidR="00CB6AF5" w:rsidRPr="005267AC">
        <w:rPr>
          <w:b/>
          <w:bCs/>
        </w:rPr>
        <w:t xml:space="preserve">The Commission’s caseloads, review of cases, and drafting of decisions </w:t>
      </w:r>
      <w:r w:rsidR="003C6C69" w:rsidRPr="005267AC">
        <w:rPr>
          <w:b/>
          <w:bCs/>
        </w:rPr>
        <w:t>has not been significantly affected, as all staff a</w:t>
      </w:r>
      <w:r w:rsidR="00C717F9" w:rsidRPr="005267AC">
        <w:rPr>
          <w:b/>
          <w:bCs/>
        </w:rPr>
        <w:t>nd Commissioners are able to access records and legal research sources remotely.</w:t>
      </w:r>
      <w:r w:rsidR="007418F7" w:rsidRPr="005267AC">
        <w:rPr>
          <w:b/>
          <w:bCs/>
        </w:rPr>
        <w:t xml:space="preserve">  </w:t>
      </w:r>
    </w:p>
    <w:p w14:paraId="432C2D68" w14:textId="10D6B8E3" w:rsidR="007418F7" w:rsidRPr="005267AC" w:rsidRDefault="007418F7" w:rsidP="00B77D9C">
      <w:pPr>
        <w:pStyle w:val="ListParagraph"/>
        <w:spacing w:after="240"/>
        <w:ind w:left="0"/>
        <w:rPr>
          <w:b/>
          <w:bCs/>
        </w:rPr>
      </w:pPr>
    </w:p>
    <w:p w14:paraId="187FA898" w14:textId="0C8B07A8" w:rsidR="007418F7" w:rsidRPr="005267AC" w:rsidRDefault="00293E3D" w:rsidP="00B77D9C">
      <w:pPr>
        <w:pStyle w:val="ListParagraph"/>
        <w:spacing w:after="240"/>
        <w:ind w:left="0"/>
        <w:rPr>
          <w:b/>
          <w:bCs/>
        </w:rPr>
      </w:pPr>
      <w:r w:rsidRPr="005267AC">
        <w:rPr>
          <w:b/>
          <w:bCs/>
        </w:rPr>
        <w:t xml:space="preserve">The Commission does not have any information on </w:t>
      </w:r>
      <w:r w:rsidR="004D5F7D" w:rsidRPr="005267AC">
        <w:rPr>
          <w:b/>
          <w:bCs/>
        </w:rPr>
        <w:t>whether</w:t>
      </w:r>
      <w:r w:rsidRPr="005267AC">
        <w:rPr>
          <w:b/>
          <w:bCs/>
        </w:rPr>
        <w:t xml:space="preserve"> COVID-19 has </w:t>
      </w:r>
      <w:r w:rsidR="004D5F7D" w:rsidRPr="005267AC">
        <w:rPr>
          <w:b/>
          <w:bCs/>
        </w:rPr>
        <w:t xml:space="preserve">impacted </w:t>
      </w:r>
      <w:r w:rsidRPr="005267AC">
        <w:rPr>
          <w:b/>
          <w:bCs/>
        </w:rPr>
        <w:t xml:space="preserve">the operations and caseload of the Office of Administrative Hearings, </w:t>
      </w:r>
      <w:r w:rsidR="004D5F7D" w:rsidRPr="005267AC">
        <w:rPr>
          <w:b/>
          <w:bCs/>
        </w:rPr>
        <w:t xml:space="preserve">which would affect the number of appeals filed with the Commission.  However, the number of appeals filed </w:t>
      </w:r>
      <w:r w:rsidR="000D568C" w:rsidRPr="005267AC">
        <w:rPr>
          <w:b/>
          <w:bCs/>
        </w:rPr>
        <w:t>has been below average during FY</w:t>
      </w:r>
      <w:r w:rsidR="00820C25" w:rsidRPr="005267AC">
        <w:rPr>
          <w:b/>
          <w:bCs/>
        </w:rPr>
        <w:t>20, FY</w:t>
      </w:r>
      <w:r w:rsidR="000D568C" w:rsidRPr="005267AC">
        <w:rPr>
          <w:b/>
          <w:bCs/>
        </w:rPr>
        <w:t>21 and FY22.</w:t>
      </w:r>
    </w:p>
    <w:p w14:paraId="34DE7F60" w14:textId="77777777" w:rsidR="00B77D9C" w:rsidRPr="00027E61" w:rsidRDefault="00B77D9C" w:rsidP="00B2459C">
      <w:pPr>
        <w:pStyle w:val="ListParagraph"/>
        <w:spacing w:after="240"/>
        <w:ind w:left="360"/>
      </w:pPr>
    </w:p>
    <w:p w14:paraId="1234DE22" w14:textId="649EC4C3" w:rsidR="006A36B9" w:rsidRPr="00027E61" w:rsidRDefault="006A36B9" w:rsidP="006A36B9">
      <w:pPr>
        <w:pStyle w:val="ListParagraph"/>
        <w:numPr>
          <w:ilvl w:val="0"/>
          <w:numId w:val="32"/>
        </w:numPr>
        <w:tabs>
          <w:tab w:val="clear" w:pos="720"/>
          <w:tab w:val="num" w:pos="360"/>
        </w:tabs>
        <w:spacing w:after="240"/>
        <w:ind w:left="360"/>
      </w:pPr>
      <w:r w:rsidRPr="00027E61">
        <w:t>What is the status of the commissioners currently serving on the Commission? Please provide a chart with the names of all currently serving commissioners and their terms.</w:t>
      </w:r>
    </w:p>
    <w:p w14:paraId="74B544DA" w14:textId="3D54F055" w:rsidR="00663175" w:rsidRPr="00027E61" w:rsidRDefault="00663175" w:rsidP="00B2459C">
      <w:pPr>
        <w:pStyle w:val="ListParagraph"/>
      </w:pPr>
    </w:p>
    <w:tbl>
      <w:tblPr>
        <w:tblStyle w:val="TableGrid"/>
        <w:tblW w:w="9769" w:type="dxa"/>
        <w:tblInd w:w="-5" w:type="dxa"/>
        <w:tblLook w:val="04A0" w:firstRow="1" w:lastRow="0" w:firstColumn="1" w:lastColumn="0" w:noHBand="0" w:noVBand="1"/>
      </w:tblPr>
      <w:tblGrid>
        <w:gridCol w:w="1817"/>
        <w:gridCol w:w="3310"/>
        <w:gridCol w:w="1336"/>
        <w:gridCol w:w="1776"/>
        <w:gridCol w:w="1530"/>
      </w:tblGrid>
      <w:tr w:rsidR="00BD7B2B" w:rsidRPr="005267AC" w14:paraId="55B91116" w14:textId="659376B5" w:rsidTr="009F471F">
        <w:tc>
          <w:tcPr>
            <w:tcW w:w="1817" w:type="dxa"/>
          </w:tcPr>
          <w:p w14:paraId="6DA11724" w14:textId="66187F29" w:rsidR="00BD7B2B" w:rsidRPr="005267AC" w:rsidRDefault="00BD7B2B" w:rsidP="00510679">
            <w:pPr>
              <w:pStyle w:val="ListParagraph"/>
              <w:ind w:left="0"/>
              <w:jc w:val="center"/>
              <w:rPr>
                <w:b/>
                <w:bCs/>
              </w:rPr>
            </w:pPr>
            <w:r w:rsidRPr="005267AC">
              <w:rPr>
                <w:b/>
                <w:bCs/>
              </w:rPr>
              <w:t>Name</w:t>
            </w:r>
          </w:p>
        </w:tc>
        <w:tc>
          <w:tcPr>
            <w:tcW w:w="3310" w:type="dxa"/>
          </w:tcPr>
          <w:p w14:paraId="5801A109" w14:textId="00AEF165" w:rsidR="00BD7B2B" w:rsidRPr="005267AC" w:rsidRDefault="00BD7B2B" w:rsidP="00510679">
            <w:pPr>
              <w:pStyle w:val="ListParagraph"/>
              <w:ind w:left="0"/>
              <w:jc w:val="center"/>
              <w:rPr>
                <w:b/>
                <w:bCs/>
              </w:rPr>
            </w:pPr>
            <w:r w:rsidRPr="005267AC">
              <w:rPr>
                <w:b/>
                <w:bCs/>
              </w:rPr>
              <w:t>Position</w:t>
            </w:r>
          </w:p>
        </w:tc>
        <w:tc>
          <w:tcPr>
            <w:tcW w:w="1336" w:type="dxa"/>
          </w:tcPr>
          <w:p w14:paraId="7734F0BD" w14:textId="74864835" w:rsidR="00BD7B2B" w:rsidRPr="005267AC" w:rsidRDefault="00BD7B2B" w:rsidP="00510679">
            <w:pPr>
              <w:pStyle w:val="ListParagraph"/>
              <w:ind w:left="0"/>
              <w:jc w:val="center"/>
              <w:rPr>
                <w:b/>
                <w:bCs/>
              </w:rPr>
            </w:pPr>
            <w:r w:rsidRPr="005267AC">
              <w:rPr>
                <w:b/>
                <w:bCs/>
              </w:rPr>
              <w:t>Last Confirmed</w:t>
            </w:r>
          </w:p>
        </w:tc>
        <w:tc>
          <w:tcPr>
            <w:tcW w:w="1776" w:type="dxa"/>
          </w:tcPr>
          <w:p w14:paraId="45046C3C" w14:textId="619D552F" w:rsidR="00BD7B2B" w:rsidRPr="005267AC" w:rsidRDefault="00BD7B2B" w:rsidP="00510679">
            <w:pPr>
              <w:pStyle w:val="ListParagraph"/>
              <w:ind w:left="0"/>
              <w:jc w:val="center"/>
              <w:rPr>
                <w:b/>
                <w:bCs/>
              </w:rPr>
            </w:pPr>
            <w:r w:rsidRPr="005267AC">
              <w:rPr>
                <w:b/>
                <w:bCs/>
              </w:rPr>
              <w:t>Current Term to Expire</w:t>
            </w:r>
          </w:p>
        </w:tc>
        <w:tc>
          <w:tcPr>
            <w:tcW w:w="1530" w:type="dxa"/>
          </w:tcPr>
          <w:p w14:paraId="653DD844" w14:textId="42EE3DBB" w:rsidR="00BD7B2B" w:rsidRPr="005267AC" w:rsidRDefault="00BD7B2B" w:rsidP="00510679">
            <w:pPr>
              <w:pStyle w:val="ListParagraph"/>
              <w:ind w:left="0"/>
              <w:jc w:val="center"/>
              <w:rPr>
                <w:b/>
                <w:bCs/>
              </w:rPr>
            </w:pPr>
            <w:r w:rsidRPr="005267AC">
              <w:rPr>
                <w:b/>
                <w:bCs/>
              </w:rPr>
              <w:t>Holdover Period Until</w:t>
            </w:r>
          </w:p>
        </w:tc>
      </w:tr>
      <w:tr w:rsidR="00BD7B2B" w:rsidRPr="005267AC" w14:paraId="06579191" w14:textId="10C80366" w:rsidTr="009F471F">
        <w:tc>
          <w:tcPr>
            <w:tcW w:w="1817" w:type="dxa"/>
          </w:tcPr>
          <w:p w14:paraId="37D16A49" w14:textId="6E6B7DAF" w:rsidR="00BD7B2B" w:rsidRPr="005267AC" w:rsidRDefault="00BD7B2B" w:rsidP="00510679">
            <w:pPr>
              <w:pStyle w:val="ListParagraph"/>
              <w:ind w:left="0"/>
              <w:rPr>
                <w:b/>
                <w:bCs/>
              </w:rPr>
            </w:pPr>
            <w:r w:rsidRPr="005267AC">
              <w:rPr>
                <w:b/>
                <w:bCs/>
              </w:rPr>
              <w:t>Michael Spencer</w:t>
            </w:r>
          </w:p>
        </w:tc>
        <w:tc>
          <w:tcPr>
            <w:tcW w:w="3310" w:type="dxa"/>
          </w:tcPr>
          <w:p w14:paraId="77E73E92" w14:textId="65F4CBEC" w:rsidR="00BD7B2B" w:rsidRPr="005267AC" w:rsidRDefault="00BD7B2B" w:rsidP="00510679">
            <w:pPr>
              <w:pStyle w:val="ListParagraph"/>
              <w:ind w:left="0"/>
              <w:rPr>
                <w:b/>
                <w:bCs/>
              </w:rPr>
            </w:pPr>
            <w:r w:rsidRPr="005267AC">
              <w:rPr>
                <w:b/>
                <w:bCs/>
              </w:rPr>
              <w:t>Chairperson/Chief Administrative Judge</w:t>
            </w:r>
          </w:p>
        </w:tc>
        <w:tc>
          <w:tcPr>
            <w:tcW w:w="1336" w:type="dxa"/>
          </w:tcPr>
          <w:p w14:paraId="3FD75160" w14:textId="6AC84935" w:rsidR="00BD7B2B" w:rsidRPr="005267AC" w:rsidRDefault="00BD7B2B" w:rsidP="00510679">
            <w:pPr>
              <w:pStyle w:val="ListParagraph"/>
              <w:ind w:left="0"/>
              <w:rPr>
                <w:b/>
                <w:bCs/>
              </w:rPr>
            </w:pPr>
            <w:r w:rsidRPr="005267AC">
              <w:rPr>
                <w:b/>
                <w:bCs/>
              </w:rPr>
              <w:t>July 10, 2018</w:t>
            </w:r>
          </w:p>
        </w:tc>
        <w:tc>
          <w:tcPr>
            <w:tcW w:w="1776" w:type="dxa"/>
          </w:tcPr>
          <w:p w14:paraId="4259B3E8" w14:textId="44306832" w:rsidR="00BD7B2B" w:rsidRPr="005267AC" w:rsidRDefault="00BD7B2B" w:rsidP="00510679">
            <w:pPr>
              <w:pStyle w:val="ListParagraph"/>
              <w:ind w:left="0"/>
              <w:rPr>
                <w:b/>
                <w:bCs/>
              </w:rPr>
            </w:pPr>
            <w:r w:rsidRPr="005267AC">
              <w:rPr>
                <w:b/>
                <w:bCs/>
              </w:rPr>
              <w:t>July 18, 2021</w:t>
            </w:r>
          </w:p>
        </w:tc>
        <w:tc>
          <w:tcPr>
            <w:tcW w:w="1530" w:type="dxa"/>
          </w:tcPr>
          <w:p w14:paraId="64370C1C" w14:textId="6A5CD3F4" w:rsidR="00BD7B2B" w:rsidRPr="005267AC" w:rsidRDefault="00BD7B2B" w:rsidP="00510679">
            <w:pPr>
              <w:pStyle w:val="ListParagraph"/>
              <w:ind w:left="0"/>
              <w:rPr>
                <w:b/>
                <w:bCs/>
              </w:rPr>
            </w:pPr>
            <w:r w:rsidRPr="005267AC">
              <w:rPr>
                <w:b/>
                <w:bCs/>
              </w:rPr>
              <w:t>January 14, 2022</w:t>
            </w:r>
          </w:p>
        </w:tc>
      </w:tr>
      <w:tr w:rsidR="00BD7B2B" w:rsidRPr="005267AC" w14:paraId="017E6FF7" w14:textId="0517D930" w:rsidTr="009F471F">
        <w:tc>
          <w:tcPr>
            <w:tcW w:w="1817" w:type="dxa"/>
          </w:tcPr>
          <w:p w14:paraId="687829AF" w14:textId="2BD08E5D" w:rsidR="00BD7B2B" w:rsidRPr="005267AC" w:rsidRDefault="00BD7B2B" w:rsidP="00510679">
            <w:pPr>
              <w:pStyle w:val="ListParagraph"/>
              <w:ind w:left="0"/>
              <w:rPr>
                <w:b/>
                <w:bCs/>
              </w:rPr>
            </w:pPr>
            <w:r w:rsidRPr="005267AC">
              <w:rPr>
                <w:b/>
                <w:bCs/>
              </w:rPr>
              <w:t>Lisa Gregory</w:t>
            </w:r>
          </w:p>
        </w:tc>
        <w:tc>
          <w:tcPr>
            <w:tcW w:w="3310" w:type="dxa"/>
          </w:tcPr>
          <w:p w14:paraId="64E41FC0" w14:textId="1B29D153" w:rsidR="00BD7B2B" w:rsidRPr="005267AC" w:rsidRDefault="00BD7B2B" w:rsidP="00510679">
            <w:pPr>
              <w:pStyle w:val="ListParagraph"/>
              <w:ind w:left="0"/>
              <w:rPr>
                <w:b/>
                <w:bCs/>
              </w:rPr>
            </w:pPr>
            <w:r w:rsidRPr="005267AC">
              <w:rPr>
                <w:b/>
                <w:bCs/>
              </w:rPr>
              <w:t>Commissioner/Administrative Judge</w:t>
            </w:r>
          </w:p>
        </w:tc>
        <w:tc>
          <w:tcPr>
            <w:tcW w:w="1336" w:type="dxa"/>
          </w:tcPr>
          <w:p w14:paraId="6AB602B2" w14:textId="7669BDE6" w:rsidR="00BD7B2B" w:rsidRPr="005267AC" w:rsidRDefault="00BD7B2B" w:rsidP="00510679">
            <w:pPr>
              <w:pStyle w:val="ListParagraph"/>
              <w:ind w:left="0"/>
              <w:rPr>
                <w:b/>
                <w:bCs/>
              </w:rPr>
            </w:pPr>
            <w:r w:rsidRPr="005267AC">
              <w:rPr>
                <w:b/>
                <w:bCs/>
              </w:rPr>
              <w:t>December 15, 2020</w:t>
            </w:r>
          </w:p>
        </w:tc>
        <w:tc>
          <w:tcPr>
            <w:tcW w:w="1776" w:type="dxa"/>
          </w:tcPr>
          <w:p w14:paraId="6392601F" w14:textId="59801C87" w:rsidR="00BD7B2B" w:rsidRPr="005267AC" w:rsidRDefault="00BD7B2B" w:rsidP="00510679">
            <w:pPr>
              <w:pStyle w:val="ListParagraph"/>
              <w:ind w:left="0"/>
              <w:rPr>
                <w:b/>
                <w:bCs/>
              </w:rPr>
            </w:pPr>
            <w:r w:rsidRPr="005267AC">
              <w:rPr>
                <w:b/>
                <w:bCs/>
              </w:rPr>
              <w:t>July 18, 2023</w:t>
            </w:r>
          </w:p>
        </w:tc>
        <w:tc>
          <w:tcPr>
            <w:tcW w:w="1530" w:type="dxa"/>
          </w:tcPr>
          <w:p w14:paraId="7EF3AF32" w14:textId="7E4E0D77" w:rsidR="00BD7B2B" w:rsidRPr="005267AC" w:rsidRDefault="00BD7B2B" w:rsidP="00510679">
            <w:pPr>
              <w:pStyle w:val="ListParagraph"/>
              <w:ind w:left="0"/>
              <w:rPr>
                <w:b/>
                <w:bCs/>
              </w:rPr>
            </w:pPr>
            <w:r w:rsidRPr="005267AC">
              <w:rPr>
                <w:b/>
                <w:bCs/>
              </w:rPr>
              <w:t>January 14, 2024</w:t>
            </w:r>
          </w:p>
        </w:tc>
      </w:tr>
      <w:tr w:rsidR="00BD7B2B" w:rsidRPr="005267AC" w14:paraId="58F7F822" w14:textId="166EC00C" w:rsidTr="009F471F">
        <w:tc>
          <w:tcPr>
            <w:tcW w:w="1817" w:type="dxa"/>
          </w:tcPr>
          <w:p w14:paraId="202C7383" w14:textId="74073108" w:rsidR="00BD7B2B" w:rsidRPr="005267AC" w:rsidRDefault="00BD7B2B" w:rsidP="00510679">
            <w:pPr>
              <w:pStyle w:val="ListParagraph"/>
              <w:ind w:left="0"/>
              <w:rPr>
                <w:b/>
                <w:bCs/>
              </w:rPr>
            </w:pPr>
            <w:r w:rsidRPr="005267AC">
              <w:rPr>
                <w:b/>
                <w:bCs/>
              </w:rPr>
              <w:t>Rupa Ranga Puttagunta</w:t>
            </w:r>
            <w:r w:rsidR="0087467C" w:rsidRPr="005267AC">
              <w:rPr>
                <w:b/>
                <w:bCs/>
              </w:rPr>
              <w:t>*</w:t>
            </w:r>
          </w:p>
        </w:tc>
        <w:tc>
          <w:tcPr>
            <w:tcW w:w="3310" w:type="dxa"/>
          </w:tcPr>
          <w:p w14:paraId="64582E0C" w14:textId="404BE051" w:rsidR="00BD7B2B" w:rsidRPr="005267AC" w:rsidRDefault="00BD7B2B" w:rsidP="00510679">
            <w:pPr>
              <w:pStyle w:val="ListParagraph"/>
              <w:ind w:left="0"/>
              <w:rPr>
                <w:b/>
                <w:bCs/>
              </w:rPr>
            </w:pPr>
            <w:r w:rsidRPr="005267AC">
              <w:rPr>
                <w:b/>
                <w:bCs/>
              </w:rPr>
              <w:t>Commissioner/Administrative Judge</w:t>
            </w:r>
          </w:p>
        </w:tc>
        <w:tc>
          <w:tcPr>
            <w:tcW w:w="1336" w:type="dxa"/>
          </w:tcPr>
          <w:p w14:paraId="536D68FB" w14:textId="4A8C893E" w:rsidR="00BD7B2B" w:rsidRPr="005267AC" w:rsidRDefault="00BD7B2B" w:rsidP="00510679">
            <w:pPr>
              <w:pStyle w:val="ListParagraph"/>
              <w:ind w:left="0"/>
              <w:rPr>
                <w:b/>
                <w:bCs/>
              </w:rPr>
            </w:pPr>
            <w:r w:rsidRPr="005267AC">
              <w:rPr>
                <w:b/>
                <w:bCs/>
              </w:rPr>
              <w:t>November 5, 2019</w:t>
            </w:r>
          </w:p>
        </w:tc>
        <w:tc>
          <w:tcPr>
            <w:tcW w:w="1776" w:type="dxa"/>
          </w:tcPr>
          <w:p w14:paraId="27614099" w14:textId="52F0F89D" w:rsidR="00BD7B2B" w:rsidRPr="005267AC" w:rsidRDefault="00BD7B2B" w:rsidP="00510679">
            <w:pPr>
              <w:pStyle w:val="ListParagraph"/>
              <w:ind w:left="0"/>
              <w:rPr>
                <w:b/>
                <w:bCs/>
              </w:rPr>
            </w:pPr>
            <w:r w:rsidRPr="005267AC">
              <w:rPr>
                <w:b/>
                <w:bCs/>
              </w:rPr>
              <w:t>July 18, 2022</w:t>
            </w:r>
          </w:p>
        </w:tc>
        <w:tc>
          <w:tcPr>
            <w:tcW w:w="1530" w:type="dxa"/>
          </w:tcPr>
          <w:p w14:paraId="31CA58DD" w14:textId="11397BC6" w:rsidR="00BD7B2B" w:rsidRPr="005267AC" w:rsidRDefault="00BD7B2B" w:rsidP="00510679">
            <w:pPr>
              <w:pStyle w:val="ListParagraph"/>
              <w:ind w:left="0"/>
              <w:rPr>
                <w:b/>
                <w:bCs/>
              </w:rPr>
            </w:pPr>
            <w:r w:rsidRPr="005267AC">
              <w:rPr>
                <w:b/>
                <w:bCs/>
              </w:rPr>
              <w:t>January 14, 2023</w:t>
            </w:r>
          </w:p>
        </w:tc>
      </w:tr>
    </w:tbl>
    <w:p w14:paraId="52D6D1DF" w14:textId="5A471540" w:rsidR="002B7EB6" w:rsidRPr="005267AC" w:rsidRDefault="009F471F" w:rsidP="0087467C">
      <w:pPr>
        <w:pStyle w:val="ListParagraph"/>
        <w:ind w:left="0"/>
        <w:rPr>
          <w:b/>
          <w:bCs/>
        </w:rPr>
      </w:pPr>
      <w:r w:rsidRPr="005267AC">
        <w:rPr>
          <w:b/>
          <w:bCs/>
        </w:rPr>
        <w:t>*</w:t>
      </w:r>
      <w:r w:rsidR="0087467C" w:rsidRPr="005267AC">
        <w:rPr>
          <w:b/>
          <w:bCs/>
        </w:rPr>
        <w:t>S</w:t>
      </w:r>
      <w:r w:rsidRPr="005267AC">
        <w:rPr>
          <w:b/>
          <w:bCs/>
        </w:rPr>
        <w:t xml:space="preserve">ee response to </w:t>
      </w:r>
      <w:r w:rsidR="00E40E9D" w:rsidRPr="005267AC">
        <w:rPr>
          <w:b/>
          <w:bCs/>
        </w:rPr>
        <w:t>Question 12.</w:t>
      </w:r>
    </w:p>
    <w:p w14:paraId="7D3F6040" w14:textId="77777777" w:rsidR="009F471F" w:rsidRPr="00027E61" w:rsidRDefault="009F471F" w:rsidP="00B2459C">
      <w:pPr>
        <w:pStyle w:val="ListParagraph"/>
      </w:pPr>
    </w:p>
    <w:p w14:paraId="361F9574" w14:textId="3BF7264A" w:rsidR="00663175" w:rsidRPr="00027E61" w:rsidRDefault="00663175" w:rsidP="006A36B9">
      <w:pPr>
        <w:pStyle w:val="ListParagraph"/>
        <w:numPr>
          <w:ilvl w:val="0"/>
          <w:numId w:val="32"/>
        </w:numPr>
        <w:tabs>
          <w:tab w:val="clear" w:pos="720"/>
          <w:tab w:val="num" w:pos="360"/>
        </w:tabs>
        <w:spacing w:after="240"/>
        <w:ind w:left="360"/>
      </w:pPr>
      <w:r w:rsidRPr="00027E61">
        <w:t>Are there any vacancies on the commission? Are any vacancies anticipated? How long can a commissioner continue to serve in that position after their term has expired? Please cite any relevant statutory or legal authority for your answer.</w:t>
      </w:r>
    </w:p>
    <w:p w14:paraId="1384BAFA" w14:textId="345A36AE" w:rsidR="00510679" w:rsidRPr="00027E61" w:rsidRDefault="00355792" w:rsidP="00510679">
      <w:pPr>
        <w:tabs>
          <w:tab w:val="num" w:pos="360"/>
        </w:tabs>
        <w:spacing w:after="240"/>
        <w:rPr>
          <w:b/>
          <w:bCs/>
        </w:rPr>
      </w:pPr>
      <w:r w:rsidRPr="00027E61">
        <w:rPr>
          <w:b/>
          <w:bCs/>
        </w:rPr>
        <w:t>Chairman</w:t>
      </w:r>
      <w:r w:rsidR="0006396F" w:rsidRPr="00027E61">
        <w:rPr>
          <w:b/>
          <w:bCs/>
        </w:rPr>
        <w:t xml:space="preserve"> Spencer has been renominated by Mayor Bowser for </w:t>
      </w:r>
      <w:r w:rsidR="00C4647D" w:rsidRPr="00027E61">
        <w:rPr>
          <w:b/>
          <w:bCs/>
        </w:rPr>
        <w:t xml:space="preserve">a new, 3-year term to end </w:t>
      </w:r>
      <w:r w:rsidR="00EE59F5" w:rsidRPr="00027E61">
        <w:rPr>
          <w:b/>
          <w:bCs/>
        </w:rPr>
        <w:t>July 18, 2024</w:t>
      </w:r>
      <w:r w:rsidR="002247F4" w:rsidRPr="00027E61">
        <w:rPr>
          <w:b/>
          <w:bCs/>
        </w:rPr>
        <w:t xml:space="preserve">.  See PR24-554 (introduced January 19, 2022).  </w:t>
      </w:r>
    </w:p>
    <w:p w14:paraId="4E6370D4" w14:textId="1E827AC6" w:rsidR="002059AE" w:rsidRPr="00027E61" w:rsidRDefault="006B362E" w:rsidP="00510679">
      <w:pPr>
        <w:tabs>
          <w:tab w:val="num" w:pos="360"/>
        </w:tabs>
        <w:spacing w:after="240"/>
        <w:rPr>
          <w:b/>
          <w:bCs/>
        </w:rPr>
      </w:pPr>
      <w:r w:rsidRPr="00027E61">
        <w:rPr>
          <w:b/>
          <w:bCs/>
        </w:rPr>
        <w:t xml:space="preserve">Commissioner Ranga Puttagunta </w:t>
      </w:r>
      <w:r w:rsidR="006E3DFB" w:rsidRPr="00027E61">
        <w:rPr>
          <w:b/>
          <w:bCs/>
        </w:rPr>
        <w:t>was</w:t>
      </w:r>
      <w:r w:rsidRPr="00027E61">
        <w:rPr>
          <w:b/>
          <w:bCs/>
        </w:rPr>
        <w:t xml:space="preserve"> nominated by President Biden </w:t>
      </w:r>
      <w:r w:rsidR="00AF6DB1" w:rsidRPr="00027E61">
        <w:rPr>
          <w:b/>
          <w:bCs/>
        </w:rPr>
        <w:t>and</w:t>
      </w:r>
      <w:r w:rsidR="00C74ABE" w:rsidRPr="00027E61">
        <w:rPr>
          <w:b/>
          <w:bCs/>
        </w:rPr>
        <w:t xml:space="preserve">, on </w:t>
      </w:r>
      <w:r w:rsidR="00AD583D" w:rsidRPr="00027E61">
        <w:rPr>
          <w:b/>
          <w:bCs/>
        </w:rPr>
        <w:t xml:space="preserve">February 2, 2022, </w:t>
      </w:r>
      <w:r w:rsidR="00AF6DB1" w:rsidRPr="00027E61">
        <w:rPr>
          <w:b/>
          <w:bCs/>
        </w:rPr>
        <w:t xml:space="preserve">confirmed by the Senate </w:t>
      </w:r>
      <w:r w:rsidRPr="00027E61">
        <w:rPr>
          <w:b/>
          <w:bCs/>
        </w:rPr>
        <w:t xml:space="preserve">to be an Associate Judge </w:t>
      </w:r>
      <w:r w:rsidR="00D348BB" w:rsidRPr="00027E61">
        <w:rPr>
          <w:b/>
          <w:bCs/>
        </w:rPr>
        <w:t xml:space="preserve">on the D.C. Superior Court.  </w:t>
      </w:r>
      <w:r w:rsidR="00AD583D" w:rsidRPr="00027E61">
        <w:rPr>
          <w:b/>
          <w:bCs/>
        </w:rPr>
        <w:t>Her last day with the Commission will be February 17, 2022</w:t>
      </w:r>
      <w:r w:rsidR="00133C14" w:rsidRPr="00027E61">
        <w:rPr>
          <w:b/>
          <w:bCs/>
        </w:rPr>
        <w:t>.</w:t>
      </w:r>
    </w:p>
    <w:p w14:paraId="679C01A7" w14:textId="209B9FD5" w:rsidR="008730DC" w:rsidRPr="00027E61" w:rsidRDefault="008730DC" w:rsidP="00510679">
      <w:pPr>
        <w:tabs>
          <w:tab w:val="num" w:pos="360"/>
        </w:tabs>
        <w:spacing w:after="240"/>
        <w:rPr>
          <w:b/>
          <w:bCs/>
        </w:rPr>
      </w:pPr>
      <w:r w:rsidRPr="00027E61">
        <w:rPr>
          <w:b/>
          <w:bCs/>
        </w:rPr>
        <w:t xml:space="preserve">The Commission requires a quorum of two </w:t>
      </w:r>
      <w:r w:rsidR="00462C35" w:rsidRPr="00027E61">
        <w:rPr>
          <w:b/>
          <w:bCs/>
        </w:rPr>
        <w:t xml:space="preserve">confirmed </w:t>
      </w:r>
      <w:r w:rsidRPr="00027E61">
        <w:rPr>
          <w:b/>
          <w:bCs/>
        </w:rPr>
        <w:t>members to hear and decide cases</w:t>
      </w:r>
      <w:r w:rsidR="007F7D93" w:rsidRPr="00027E61">
        <w:rPr>
          <w:b/>
          <w:bCs/>
        </w:rPr>
        <w:t xml:space="preserve">, </w:t>
      </w:r>
      <w:r w:rsidR="00B87089" w:rsidRPr="00027E61">
        <w:rPr>
          <w:b/>
          <w:bCs/>
        </w:rPr>
        <w:t xml:space="preserve">promulgate rules, </w:t>
      </w:r>
      <w:r w:rsidR="007F7D93" w:rsidRPr="00027E61">
        <w:rPr>
          <w:b/>
          <w:bCs/>
        </w:rPr>
        <w:t>or exercise any other power of the Commission</w:t>
      </w:r>
      <w:r w:rsidR="00462C35" w:rsidRPr="00027E61">
        <w:rPr>
          <w:b/>
          <w:bCs/>
        </w:rPr>
        <w:t>.  See D.C. Code § 42-3502.02</w:t>
      </w:r>
      <w:r w:rsidR="00B87089" w:rsidRPr="00027E61">
        <w:rPr>
          <w:b/>
          <w:bCs/>
        </w:rPr>
        <w:t>(b)(2)(A).</w:t>
      </w:r>
      <w:r w:rsidR="00DB7D11" w:rsidRPr="00027E61">
        <w:rPr>
          <w:b/>
          <w:bCs/>
        </w:rPr>
        <w:t xml:space="preserve"> </w:t>
      </w:r>
    </w:p>
    <w:p w14:paraId="2C4BC102" w14:textId="730404BF" w:rsidR="003433E0" w:rsidRPr="009C524D" w:rsidRDefault="007D29A0" w:rsidP="00510679">
      <w:pPr>
        <w:tabs>
          <w:tab w:val="num" w:pos="360"/>
        </w:tabs>
        <w:spacing w:after="240"/>
        <w:rPr>
          <w:b/>
          <w:bCs/>
        </w:rPr>
      </w:pPr>
      <w:r w:rsidRPr="00027E61">
        <w:rPr>
          <w:b/>
          <w:bCs/>
        </w:rPr>
        <w:t xml:space="preserve">Pursuant </w:t>
      </w:r>
      <w:r w:rsidR="00DD2B45" w:rsidRPr="00027E61">
        <w:rPr>
          <w:b/>
          <w:bCs/>
        </w:rPr>
        <w:t xml:space="preserve">to </w:t>
      </w:r>
      <w:r w:rsidR="00521470" w:rsidRPr="00027E61">
        <w:rPr>
          <w:b/>
          <w:bCs/>
        </w:rPr>
        <w:t>§ 2(</w:t>
      </w:r>
      <w:r w:rsidR="00C62F6F" w:rsidRPr="00027E61">
        <w:rPr>
          <w:b/>
          <w:bCs/>
        </w:rPr>
        <w:t>c) of</w:t>
      </w:r>
      <w:r w:rsidR="00521470" w:rsidRPr="00027E61">
        <w:rPr>
          <w:b/>
          <w:bCs/>
        </w:rPr>
        <w:t xml:space="preserve"> </w:t>
      </w:r>
      <w:r w:rsidR="00DD2B45" w:rsidRPr="00027E61">
        <w:rPr>
          <w:b/>
          <w:bCs/>
        </w:rPr>
        <w:t xml:space="preserve">the Confirmation Act of 1978 </w:t>
      </w:r>
      <w:r w:rsidR="008176B7" w:rsidRPr="00027E61">
        <w:rPr>
          <w:b/>
          <w:bCs/>
        </w:rPr>
        <w:t>(</w:t>
      </w:r>
      <w:r w:rsidR="00DD2B45" w:rsidRPr="00027E61">
        <w:rPr>
          <w:b/>
          <w:bCs/>
        </w:rPr>
        <w:t xml:space="preserve">D.C. Law 2-142, D.C. </w:t>
      </w:r>
      <w:r w:rsidR="00C147E4" w:rsidRPr="00027E61">
        <w:rPr>
          <w:b/>
          <w:bCs/>
        </w:rPr>
        <w:t xml:space="preserve">Official </w:t>
      </w:r>
      <w:r w:rsidR="00DD2B45" w:rsidRPr="00027E61">
        <w:rPr>
          <w:b/>
          <w:bCs/>
        </w:rPr>
        <w:t xml:space="preserve">Code </w:t>
      </w:r>
      <w:r w:rsidR="008176B7" w:rsidRPr="00027E61">
        <w:rPr>
          <w:b/>
          <w:bCs/>
        </w:rPr>
        <w:t>§ </w:t>
      </w:r>
      <w:r w:rsidR="00DD2B45" w:rsidRPr="00027E61">
        <w:rPr>
          <w:b/>
          <w:bCs/>
        </w:rPr>
        <w:t>1</w:t>
      </w:r>
      <w:r w:rsidR="00C147E4" w:rsidRPr="00027E61">
        <w:rPr>
          <w:b/>
          <w:bCs/>
        </w:rPr>
        <w:noBreakHyphen/>
      </w:r>
      <w:r w:rsidR="00C62F6F" w:rsidRPr="00027E61">
        <w:rPr>
          <w:b/>
          <w:bCs/>
        </w:rPr>
        <w:t>523.01(c)</w:t>
      </w:r>
      <w:r w:rsidR="008176B7" w:rsidRPr="00027E61">
        <w:rPr>
          <w:b/>
          <w:bCs/>
        </w:rPr>
        <w:t>),</w:t>
      </w:r>
      <w:r w:rsidR="00C62F6F" w:rsidRPr="00027E61">
        <w:rPr>
          <w:b/>
          <w:bCs/>
        </w:rPr>
        <w:t xml:space="preserve"> </w:t>
      </w:r>
      <w:r w:rsidR="009F0B5A" w:rsidRPr="00027E61">
        <w:rPr>
          <w:b/>
          <w:bCs/>
        </w:rPr>
        <w:t>a person appointed</w:t>
      </w:r>
      <w:r w:rsidR="00D90A45" w:rsidRPr="00027E61">
        <w:rPr>
          <w:b/>
          <w:bCs/>
        </w:rPr>
        <w:t xml:space="preserve"> by the Mayor</w:t>
      </w:r>
      <w:r w:rsidR="009F0B5A" w:rsidRPr="00027E61">
        <w:rPr>
          <w:b/>
          <w:bCs/>
        </w:rPr>
        <w:t xml:space="preserve"> to a position</w:t>
      </w:r>
      <w:r w:rsidR="00DE73E6" w:rsidRPr="00027E61">
        <w:rPr>
          <w:b/>
          <w:bCs/>
        </w:rPr>
        <w:t xml:space="preserve"> </w:t>
      </w:r>
      <w:r w:rsidR="00D90A45" w:rsidRPr="00027E61">
        <w:rPr>
          <w:b/>
          <w:bCs/>
        </w:rPr>
        <w:t xml:space="preserve">that requires the advice and </w:t>
      </w:r>
      <w:r w:rsidR="00D90A45" w:rsidRPr="00027E61">
        <w:rPr>
          <w:b/>
          <w:bCs/>
        </w:rPr>
        <w:lastRenderedPageBreak/>
        <w:t xml:space="preserve">consent of the Council </w:t>
      </w:r>
      <w:r w:rsidR="008A17A4" w:rsidRPr="00027E61">
        <w:rPr>
          <w:b/>
          <w:bCs/>
        </w:rPr>
        <w:t xml:space="preserve">(including the Commission) </w:t>
      </w:r>
      <w:r w:rsidR="00DE73E6" w:rsidRPr="00027E61">
        <w:rPr>
          <w:b/>
          <w:bCs/>
        </w:rPr>
        <w:t xml:space="preserve">may serve in a hold-over capacity for 180 days after the expiration of </w:t>
      </w:r>
      <w:r w:rsidR="008A17A4" w:rsidRPr="00027E61">
        <w:rPr>
          <w:b/>
          <w:bCs/>
        </w:rPr>
        <w:t>his or her</w:t>
      </w:r>
      <w:r w:rsidR="009C524D" w:rsidRPr="00027E61">
        <w:rPr>
          <w:b/>
          <w:bCs/>
        </w:rPr>
        <w:t xml:space="preserve"> term.</w:t>
      </w:r>
    </w:p>
    <w:sectPr w:rsidR="003433E0" w:rsidRPr="009C524D" w:rsidSect="0037713B">
      <w:headerReference w:type="default"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D281" w14:textId="77777777" w:rsidR="004A5D0D" w:rsidRDefault="004A5D0D" w:rsidP="00365D18">
      <w:r>
        <w:separator/>
      </w:r>
    </w:p>
  </w:endnote>
  <w:endnote w:type="continuationSeparator" w:id="0">
    <w:p w14:paraId="161C780D" w14:textId="77777777" w:rsidR="004A5D0D" w:rsidRDefault="004A5D0D" w:rsidP="00365D18">
      <w:r>
        <w:continuationSeparator/>
      </w:r>
    </w:p>
  </w:endnote>
  <w:endnote w:type="continuationNotice" w:id="1">
    <w:p w14:paraId="07B49CE8" w14:textId="77777777" w:rsidR="004A5D0D" w:rsidRDefault="004A5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ヒラギノ角ゴ Pro W3">
    <w:altName w:val="MS Mincho"/>
    <w:panose1 w:val="020B0300000000000000"/>
    <w:charset w:val="80"/>
    <w:family w:val="swiss"/>
    <w:pitch w:val="variable"/>
    <w:sig w:usb0="E00002FF" w:usb1="7AC7FFFF" w:usb2="00000012" w:usb3="00000000" w:csb0="0002000D" w:csb1="00000000"/>
  </w:font>
  <w:font w:name="Malgun Gothic">
    <w:panose1 w:val="020B0503020000020004"/>
    <w:charset w:val="81"/>
    <w:family w:val="swiss"/>
    <w:pitch w:val="variable"/>
    <w:sig w:usb0="9000002F" w:usb1="29D77CFB" w:usb2="00000012" w:usb3="00000000" w:csb0="0008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366E" w14:textId="4C728096" w:rsidR="0037713B" w:rsidRDefault="0037713B" w:rsidP="00EA25EF">
    <w:pPr>
      <w:pStyle w:val="Footer"/>
      <w:jc w:val="center"/>
    </w:pPr>
    <w:r w:rsidRPr="00E5450B">
      <w:rPr>
        <w:rFonts w:ascii="Times New Roman" w:hAnsi="Times New Roman" w:cs="Times New Roman"/>
        <w:sz w:val="24"/>
        <w:szCs w:val="24"/>
      </w:rPr>
      <w:fldChar w:fldCharType="begin"/>
    </w:r>
    <w:r w:rsidRPr="00E5450B">
      <w:rPr>
        <w:rFonts w:ascii="Times New Roman" w:hAnsi="Times New Roman" w:cs="Times New Roman"/>
        <w:sz w:val="24"/>
        <w:szCs w:val="24"/>
      </w:rPr>
      <w:instrText xml:space="preserve"> PAGE   \* MERGEFORMAT </w:instrText>
    </w:r>
    <w:r w:rsidRPr="00E5450B">
      <w:rPr>
        <w:rFonts w:ascii="Times New Roman" w:hAnsi="Times New Roman" w:cs="Times New Roman"/>
        <w:sz w:val="24"/>
        <w:szCs w:val="24"/>
      </w:rPr>
      <w:fldChar w:fldCharType="separate"/>
    </w:r>
    <w:r w:rsidR="00416D82">
      <w:rPr>
        <w:rFonts w:ascii="Times New Roman" w:hAnsi="Times New Roman" w:cs="Times New Roman"/>
        <w:noProof/>
        <w:sz w:val="24"/>
        <w:szCs w:val="24"/>
      </w:rPr>
      <w:t>1</w:t>
    </w:r>
    <w:r w:rsidRPr="00E5450B">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0BCB" w14:textId="6200FDDE" w:rsidR="00EA25EF" w:rsidRPr="002D5974" w:rsidRDefault="00EA25EF" w:rsidP="00EA25EF">
    <w:pPr>
      <w:pStyle w:val="Footer"/>
      <w:rPr>
        <w:color w:val="FF0000"/>
        <w:sz w:val="18"/>
        <w:szCs w:val="18"/>
      </w:rPr>
    </w:pPr>
    <w:r>
      <w:rPr>
        <w:noProof/>
      </w:rPr>
      <mc:AlternateContent>
        <mc:Choice Requires="wps">
          <w:drawing>
            <wp:anchor distT="4294967292" distB="4294967292" distL="114300" distR="114300" simplePos="0" relativeHeight="251658240" behindDoc="0" locked="0" layoutInCell="1" allowOverlap="1" wp14:anchorId="62C526A9" wp14:editId="4D84280B">
              <wp:simplePos x="0" y="0"/>
              <wp:positionH relativeFrom="column">
                <wp:posOffset>0</wp:posOffset>
              </wp:positionH>
              <wp:positionV relativeFrom="paragraph">
                <wp:posOffset>78104</wp:posOffset>
              </wp:positionV>
              <wp:extent cx="5943600" cy="0"/>
              <wp:effectExtent l="0" t="0" r="1270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w14:anchorId="2B0210DE">
            <v:shapetype id="_x0000_t32" coordsize="21600,21600" o:oned="t" filled="f" o:spt="32" path="m,l21600,21600e" w14:anchorId="74276D3C">
              <v:path fillok="f" arrowok="t" o:connecttype="none"/>
              <o:lock v:ext="edit" shapetype="t"/>
            </v:shapetype>
            <v:shape id="Straight Arrow Connector 1" style="position:absolute;margin-left:0;margin-top:6.15pt;width:468pt;height:0;z-index:251659264;visibility:visible;mso-wrap-style:square;mso-width-percent:0;mso-height-percent:0;mso-wrap-distance-left:9pt;mso-wrap-distance-top:.Kmm;mso-wrap-distance-right:9pt;mso-wrap-distance-bottom:.K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wOuAEAAFYDAAAOAAAAZHJzL2Uyb0RvYy54bWysU8Fu2zAMvQ/YPwi6L3aypVi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"/>
          </w:pict>
        </mc:Fallback>
      </mc:AlternateContent>
    </w:r>
  </w:p>
  <w:p w14:paraId="095DF0C7" w14:textId="66649B90" w:rsidR="0037713B" w:rsidRPr="00027E61" w:rsidRDefault="00EA25EF" w:rsidP="00EA25EF">
    <w:pPr>
      <w:pStyle w:val="Footer"/>
      <w:jc w:val="center"/>
      <w:rPr>
        <w:rFonts w:ascii="Times New Roman" w:hAnsi="Times New Roman" w:cs="Times New Roman"/>
        <w:color w:val="FF0000"/>
        <w:sz w:val="21"/>
        <w:szCs w:val="21"/>
      </w:rPr>
    </w:pPr>
    <w:r w:rsidRPr="00027E61">
      <w:rPr>
        <w:rFonts w:ascii="Times New Roman" w:hAnsi="Times New Roman" w:cs="Times New Roman"/>
        <w:color w:val="FF0000"/>
        <w:sz w:val="21"/>
        <w:szCs w:val="21"/>
      </w:rPr>
      <w:t>Rental Housing Commission | 441 4</w:t>
    </w:r>
    <w:r w:rsidRPr="00027E61">
      <w:rPr>
        <w:rFonts w:ascii="Times New Roman" w:hAnsi="Times New Roman" w:cs="Times New Roman"/>
        <w:color w:val="FF0000"/>
        <w:sz w:val="21"/>
        <w:szCs w:val="21"/>
        <w:vertAlign w:val="superscript"/>
      </w:rPr>
      <w:t>th</w:t>
    </w:r>
    <w:r w:rsidRPr="00027E61">
      <w:rPr>
        <w:rFonts w:ascii="Times New Roman" w:hAnsi="Times New Roman" w:cs="Times New Roman"/>
        <w:color w:val="FF0000"/>
        <w:sz w:val="21"/>
        <w:szCs w:val="21"/>
      </w:rPr>
      <w:t xml:space="preserve"> Street, NW, Suite 1140B North, Wash</w:t>
    </w:r>
    <w:r w:rsidRPr="00027E61">
      <w:rPr>
        <w:rFonts w:ascii="Times New Roman" w:hAnsi="Times New Roman" w:cs="Times New Roman"/>
        <w:bCs/>
        <w:color w:val="FF0000"/>
        <w:sz w:val="21"/>
        <w:szCs w:val="21"/>
      </w:rPr>
      <w:t>ington, DC 20001</w:t>
    </w:r>
    <w:r w:rsidRPr="00027E61">
      <w:rPr>
        <w:rFonts w:ascii="Times New Roman" w:hAnsi="Times New Roman" w:cs="Times New Roman"/>
        <w:color w:val="FF0000"/>
        <w:sz w:val="21"/>
        <w:szCs w:val="21"/>
      </w:rPr>
      <w:t xml:space="preserve"> | 202.442.8950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1EBB9" w14:textId="77777777" w:rsidR="004A5D0D" w:rsidRDefault="004A5D0D" w:rsidP="00365D18">
      <w:r>
        <w:separator/>
      </w:r>
    </w:p>
  </w:footnote>
  <w:footnote w:type="continuationSeparator" w:id="0">
    <w:p w14:paraId="74B45E79" w14:textId="77777777" w:rsidR="004A5D0D" w:rsidRDefault="004A5D0D" w:rsidP="00365D18">
      <w:r>
        <w:continuationSeparator/>
      </w:r>
    </w:p>
  </w:footnote>
  <w:footnote w:type="continuationNotice" w:id="1">
    <w:p w14:paraId="02AB7079" w14:textId="77777777" w:rsidR="004A5D0D" w:rsidRDefault="004A5D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CFAF" w14:textId="49D28CA4" w:rsidR="0037713B" w:rsidRPr="00DE4A3D" w:rsidRDefault="00DE4A3D" w:rsidP="00DE4A3D">
    <w:pPr>
      <w:pStyle w:val="Header"/>
      <w:jc w:val="center"/>
      <w:rPr>
        <w:b/>
        <w:bCs/>
        <w:sz w:val="24"/>
        <w:szCs w:val="24"/>
      </w:rPr>
    </w:pPr>
    <w:r w:rsidRPr="00DE4A3D">
      <w:rPr>
        <w:rFonts w:ascii="Garamond" w:hAnsi="Garamond"/>
        <w:b/>
        <w:bCs/>
        <w:sz w:val="24"/>
        <w:szCs w:val="24"/>
      </w:rPr>
      <w:t>District of Columbia Rental Housing Commission</w:t>
    </w:r>
    <w:r w:rsidR="009F31DB">
      <w:rPr>
        <w:rFonts w:ascii="Garamond" w:hAnsi="Garamond"/>
        <w:b/>
        <w:bCs/>
        <w:sz w:val="24"/>
        <w:szCs w:val="24"/>
      </w:rPr>
      <w:tab/>
      <w:t>FY21-22 Oversight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DC69" w14:textId="116D5523" w:rsidR="002619D0" w:rsidRDefault="002619D0" w:rsidP="002619D0">
    <w:pPr>
      <w:jc w:val="center"/>
      <w:rPr>
        <w:b/>
        <w:sz w:val="28"/>
        <w:szCs w:val="28"/>
      </w:rPr>
    </w:pPr>
    <w:r>
      <w:rPr>
        <w:noProof/>
      </w:rPr>
      <mc:AlternateContent>
        <mc:Choice Requires="wpg">
          <w:drawing>
            <wp:anchor distT="0" distB="0" distL="114300" distR="114300" simplePos="0" relativeHeight="251658241" behindDoc="0" locked="0" layoutInCell="1" allowOverlap="1" wp14:anchorId="2B1B4DFF" wp14:editId="6316B02D">
              <wp:simplePos x="0" y="0"/>
              <wp:positionH relativeFrom="column">
                <wp:posOffset>2735580</wp:posOffset>
              </wp:positionH>
              <wp:positionV relativeFrom="paragraph">
                <wp:posOffset>0</wp:posOffset>
              </wp:positionV>
              <wp:extent cx="473151" cy="308831"/>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151" cy="308831"/>
                        <a:chOff x="1024644" y="1072309"/>
                        <a:chExt cx="6272" cy="3914"/>
                      </a:xfrm>
                    </wpg:grpSpPr>
                    <wps:wsp>
                      <wps:cNvPr id="12" name="Rectangle 13"/>
                      <wps:cNvSpPr>
                        <a:spLocks noChangeArrowheads="1"/>
                      </wps:cNvSpPr>
                      <wps:spPr bwMode="auto">
                        <a:xfrm>
                          <a:off x="1024743" y="1074067"/>
                          <a:ext cx="6068" cy="855"/>
                        </a:xfrm>
                        <a:prstGeom prst="rect">
                          <a:avLst/>
                        </a:prstGeom>
                        <a:solidFill>
                          <a:srgbClr val="E63A35"/>
                        </a:solidFill>
                        <a:ln>
                          <a:noFill/>
                        </a:ln>
                        <a:effectLst/>
                      </wps:spPr>
                      <wps:bodyPr rot="0" vert="horz" wrap="square" lIns="36576" tIns="36576" rIns="36576" bIns="36576" anchor="t" anchorCtr="0" upright="1">
                        <a:noAutofit/>
                      </wps:bodyPr>
                    </wps:wsp>
                    <wps:wsp>
                      <wps:cNvPr id="13" name="Rectangle 14"/>
                      <wps:cNvSpPr>
                        <a:spLocks noChangeArrowheads="1"/>
                      </wps:cNvSpPr>
                      <wps:spPr bwMode="auto">
                        <a:xfrm>
                          <a:off x="1024743" y="1075332"/>
                          <a:ext cx="6099" cy="891"/>
                        </a:xfrm>
                        <a:prstGeom prst="rect">
                          <a:avLst/>
                        </a:prstGeom>
                        <a:solidFill>
                          <a:srgbClr val="E63A35"/>
                        </a:solidFill>
                        <a:ln>
                          <a:noFill/>
                        </a:ln>
                        <a:effectLst/>
                      </wps:spPr>
                      <wps:bodyPr rot="0" vert="horz" wrap="square" lIns="36576" tIns="36576" rIns="36576" bIns="36576" anchor="t" anchorCtr="0" upright="1">
                        <a:noAutofit/>
                      </wps:bodyPr>
                    </wps:wsp>
                    <wpg:grpSp>
                      <wpg:cNvPr id="14" name="Group 15"/>
                      <wpg:cNvGrpSpPr>
                        <a:grpSpLocks/>
                      </wpg:cNvGrpSpPr>
                      <wpg:grpSpPr bwMode="auto">
                        <a:xfrm>
                          <a:off x="1024644" y="1072309"/>
                          <a:ext cx="6272" cy="1547"/>
                          <a:chOff x="1024384" y="1072270"/>
                          <a:chExt cx="6768" cy="1628"/>
                        </a:xfrm>
                      </wpg:grpSpPr>
                      <wps:wsp>
                        <wps:cNvPr id="15" name="AutoShape 16"/>
                        <wps:cNvSpPr>
                          <a:spLocks noChangeArrowheads="1"/>
                        </wps:cNvSpPr>
                        <wps:spPr bwMode="auto">
                          <a:xfrm>
                            <a:off x="1024384" y="1072274"/>
                            <a:ext cx="2307" cy="1624"/>
                          </a:xfrm>
                          <a:prstGeom prst="star5">
                            <a:avLst/>
                          </a:prstGeom>
                          <a:solidFill>
                            <a:srgbClr val="DF3632"/>
                          </a:solidFill>
                          <a:ln>
                            <a:noFill/>
                          </a:ln>
                          <a:effectLst/>
                        </wps:spPr>
                        <wps:bodyPr rot="0" vert="horz" wrap="square" lIns="36576" tIns="36576" rIns="36576" bIns="36576" anchor="t" anchorCtr="0" upright="1">
                          <a:noAutofit/>
                        </wps:bodyPr>
                      </wps:wsp>
                      <wps:wsp>
                        <wps:cNvPr id="16" name="AutoShape 17"/>
                        <wps:cNvSpPr>
                          <a:spLocks noChangeArrowheads="1"/>
                        </wps:cNvSpPr>
                        <wps:spPr bwMode="auto">
                          <a:xfrm>
                            <a:off x="1026638" y="1072272"/>
                            <a:ext cx="2307" cy="1624"/>
                          </a:xfrm>
                          <a:prstGeom prst="star5">
                            <a:avLst/>
                          </a:prstGeom>
                          <a:solidFill>
                            <a:srgbClr val="DF3632"/>
                          </a:solidFill>
                          <a:ln>
                            <a:noFill/>
                          </a:ln>
                          <a:effectLst/>
                        </wps:spPr>
                        <wps:bodyPr rot="0" vert="horz" wrap="square" lIns="36576" tIns="36576" rIns="36576" bIns="36576" anchor="t" anchorCtr="0" upright="1">
                          <a:noAutofit/>
                        </wps:bodyPr>
                      </wps:wsp>
                      <wps:wsp>
                        <wps:cNvPr id="17" name="AutoShape 18"/>
                        <wps:cNvSpPr>
                          <a:spLocks noChangeArrowheads="1"/>
                        </wps:cNvSpPr>
                        <wps:spPr bwMode="auto">
                          <a:xfrm>
                            <a:off x="1028845" y="1072270"/>
                            <a:ext cx="2307" cy="1624"/>
                          </a:xfrm>
                          <a:prstGeom prst="star5">
                            <a:avLst/>
                          </a:prstGeom>
                          <a:solidFill>
                            <a:srgbClr val="DF3632"/>
                          </a:solidFill>
                          <a:ln>
                            <a:noFill/>
                          </a:ln>
                          <a:effec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w14:anchorId="00F1E957">
            <v:group id="Group 11" style="position:absolute;margin-left:215.4pt;margin-top:0;width:37.25pt;height:24.3pt;z-index:251662336" coordsize="62,39" coordorigin="10246,10723" o:spid="_x0000_s1026" w14:anchorId="4E234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">
              <v:rect id="Rectangle 13" style="position:absolute;left:10247;top:10740;width:61;height:9;visibility:visible;mso-wrap-style:square;v-text-anchor:top" o:spid="_x0000_s1027" fillcolor="#e63a3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">
                <v:textbox inset="2.88pt,2.88pt,2.88pt,2.88pt"/>
              </v:rect>
              <v:rect id="Rectangle 14" style="position:absolute;left:10247;top:10753;width:61;height:9;visibility:visible;mso-wrap-style:square;v-text-anchor:top" o:spid="_x0000_s1028" fillcolor="#e63a3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">
                <v:textbox inset="2.88pt,2.88pt,2.88pt,2.88pt"/>
              </v:rect>
              <v:group id="Group 15" style="position:absolute;left:10246;top:10723;width:63;height:15" coordsize="67,16" coordorigin="10243,1072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shape id="AutoShape 16" style="position:absolute;left:10243;top:10722;width:23;height:16;visibility:visible;mso-wrap-style:square;v-text-anchor:top" coordsize="10000,10000" o:spid="_x0000_s1030" fillcolor="#df3632" stroked="f" path="m,3818r3819,l5002,,6181,3818r3819,l6909,6182r1179,3818l5002,7642,1912,10000,3091,6182,,38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">
                  <v:path arrowok="t" o:connecttype="custom" o:connectlocs="0,620;881,620;1154,0;1426,620;2307,620;1594,1004;1866,1624;1154,1241;441,1624;713,1004;0,620" o:connectangles="0,0,0,0,0,0,0,0,0,0,0"/>
                </v:shape>
                <v:shape id="AutoShape 17" style="position:absolute;left:10266;top:10722;width:23;height:16;visibility:visible;mso-wrap-style:square;v-text-anchor:top" coordsize="10000,10000" o:spid="_x0000_s1031" fillcolor="#df3632" stroked="f" path="m,3818r3819,l5002,,6181,3818r3819,l6909,6182r1179,3818l5002,7642,1912,10000,3091,6182,,38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">
                  <v:path arrowok="t" o:connecttype="custom" o:connectlocs="0,620;881,620;1154,0;1426,620;2307,620;1594,1004;1866,1624;1154,1241;441,1624;713,1004;0,620" o:connectangles="0,0,0,0,0,0,0,0,0,0,0"/>
                </v:shape>
                <v:shape id="AutoShape 18" style="position:absolute;left:10288;top:10722;width:23;height:16;visibility:visible;mso-wrap-style:square;v-text-anchor:top" coordsize="10000,10000" o:spid="_x0000_s1032" fillcolor="#df3632" stroked="f" path="m,3818r3819,l5002,,6181,3818r3819,l6909,6182r1179,3818l5002,7642,1912,10000,3091,6182,,38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">
                  <v:path arrowok="t" o:connecttype="custom" o:connectlocs="0,620;881,620;1154,0;1426,620;2307,620;1594,1004;1866,1624;1154,1241;441,1624;713,1004;0,620" o:connectangles="0,0,0,0,0,0,0,0,0,0,0"/>
                </v:shape>
              </v:group>
            </v:group>
          </w:pict>
        </mc:Fallback>
      </mc:AlternateContent>
    </w:r>
  </w:p>
  <w:p w14:paraId="5C0E269F" w14:textId="77777777" w:rsidR="00DD52AB" w:rsidRDefault="00DD52AB" w:rsidP="002619D0">
    <w:pPr>
      <w:jc w:val="center"/>
      <w:rPr>
        <w:b/>
        <w:sz w:val="28"/>
        <w:szCs w:val="28"/>
      </w:rPr>
    </w:pPr>
  </w:p>
  <w:p w14:paraId="514D557A" w14:textId="0FD0E5D7" w:rsidR="002619D0" w:rsidRPr="00E73152" w:rsidRDefault="002619D0" w:rsidP="002619D0">
    <w:pPr>
      <w:jc w:val="center"/>
      <w:rPr>
        <w:b/>
        <w:sz w:val="28"/>
        <w:szCs w:val="28"/>
      </w:rPr>
    </w:pPr>
    <w:r w:rsidRPr="00E73152">
      <w:rPr>
        <w:b/>
        <w:sz w:val="28"/>
        <w:szCs w:val="28"/>
      </w:rPr>
      <w:t>GOVERNMENT OF THE DISTRICT OF COLUMBIA</w:t>
    </w:r>
  </w:p>
  <w:p w14:paraId="1ED4FF0A" w14:textId="77777777" w:rsidR="002619D0" w:rsidRPr="00E73152" w:rsidRDefault="002619D0" w:rsidP="002619D0">
    <w:pPr>
      <w:jc w:val="center"/>
      <w:rPr>
        <w:b/>
      </w:rPr>
    </w:pPr>
    <w:r>
      <w:rPr>
        <w:b/>
      </w:rPr>
      <w:t>RENTAL HOUSING COMMISSION</w:t>
    </w:r>
  </w:p>
  <w:p w14:paraId="51D40287" w14:textId="77777777" w:rsidR="008D4AC1" w:rsidRDefault="008D4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579"/>
    <w:multiLevelType w:val="multilevel"/>
    <w:tmpl w:val="CAA231E2"/>
    <w:lvl w:ilvl="0">
      <w:start w:val="33"/>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6A2E27"/>
    <w:multiLevelType w:val="hybridMultilevel"/>
    <w:tmpl w:val="B7303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3856C1"/>
    <w:multiLevelType w:val="multilevel"/>
    <w:tmpl w:val="DAEAF588"/>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95418D4"/>
    <w:multiLevelType w:val="hybridMultilevel"/>
    <w:tmpl w:val="6C325482"/>
    <w:lvl w:ilvl="0" w:tplc="49443558">
      <w:start w:val="1"/>
      <w:numFmt w:val="decimal"/>
      <w:lvlText w:val="%1."/>
      <w:lvlJc w:val="left"/>
      <w:pPr>
        <w:tabs>
          <w:tab w:val="num" w:pos="360"/>
        </w:tabs>
        <w:ind w:left="360" w:hanging="360"/>
      </w:pPr>
      <w:rPr>
        <w:rFonts w:hint="default"/>
        <w:b w:val="0"/>
        <w:i w:val="0"/>
        <w:sz w:val="24"/>
        <w:szCs w:val="24"/>
      </w:rPr>
    </w:lvl>
    <w:lvl w:ilvl="1" w:tplc="E3DE3ABA">
      <w:start w:val="1"/>
      <w:numFmt w:val="lowerLetter"/>
      <w:lvlText w:val="%2."/>
      <w:lvlJc w:val="left"/>
      <w:pPr>
        <w:tabs>
          <w:tab w:val="num" w:pos="720"/>
        </w:tabs>
        <w:ind w:left="720" w:hanging="360"/>
      </w:pPr>
      <w:rPr>
        <w:rFonts w:hint="default"/>
        <w:b w:val="0"/>
        <w:i w:val="0"/>
        <w:sz w:val="24"/>
      </w:rPr>
    </w:lvl>
    <w:lvl w:ilvl="2" w:tplc="46686BB4">
      <w:start w:val="1"/>
      <w:numFmt w:val="lowerLetter"/>
      <w:lvlText w:val="%3."/>
      <w:lvlJc w:val="left"/>
      <w:pPr>
        <w:tabs>
          <w:tab w:val="num" w:pos="1080"/>
        </w:tabs>
        <w:ind w:left="1080" w:hanging="360"/>
      </w:pPr>
      <w:rPr>
        <w:rFonts w:hint="default"/>
      </w:rPr>
    </w:lvl>
    <w:lvl w:ilvl="3" w:tplc="68BED9BC">
      <w:start w:val="1"/>
      <w:numFmt w:val="bullet"/>
      <w:lvlText w:val=""/>
      <w:lvlJc w:val="left"/>
      <w:pPr>
        <w:tabs>
          <w:tab w:val="num" w:pos="1440"/>
        </w:tabs>
        <w:ind w:left="1440" w:hanging="360"/>
      </w:pPr>
      <w:rPr>
        <w:rFonts w:ascii="Symbol" w:hAnsi="Symbol" w:hint="default"/>
      </w:rPr>
    </w:lvl>
    <w:lvl w:ilvl="4" w:tplc="9332743E">
      <w:start w:val="1"/>
      <w:numFmt w:val="bullet"/>
      <w:lvlText w:val=""/>
      <w:lvlJc w:val="left"/>
      <w:pPr>
        <w:tabs>
          <w:tab w:val="num" w:pos="1800"/>
        </w:tabs>
        <w:ind w:left="1800" w:hanging="360"/>
      </w:pPr>
      <w:rPr>
        <w:rFonts w:ascii="Symbol" w:hAnsi="Symbol" w:hint="default"/>
      </w:rPr>
    </w:lvl>
    <w:lvl w:ilvl="5" w:tplc="114CF17A">
      <w:start w:val="1"/>
      <w:numFmt w:val="bullet"/>
      <w:lvlText w:val=""/>
      <w:lvlJc w:val="left"/>
      <w:pPr>
        <w:tabs>
          <w:tab w:val="num" w:pos="2160"/>
        </w:tabs>
        <w:ind w:left="2160" w:hanging="360"/>
      </w:pPr>
      <w:rPr>
        <w:rFonts w:ascii="Wingdings" w:hAnsi="Wingdings" w:hint="default"/>
      </w:rPr>
    </w:lvl>
    <w:lvl w:ilvl="6" w:tplc="7932D314">
      <w:start w:val="1"/>
      <w:numFmt w:val="bullet"/>
      <w:lvlText w:val=""/>
      <w:lvlJc w:val="left"/>
      <w:pPr>
        <w:tabs>
          <w:tab w:val="num" w:pos="2520"/>
        </w:tabs>
        <w:ind w:left="2520" w:hanging="360"/>
      </w:pPr>
      <w:rPr>
        <w:rFonts w:ascii="Wingdings" w:hAnsi="Wingdings" w:hint="default"/>
      </w:rPr>
    </w:lvl>
    <w:lvl w:ilvl="7" w:tplc="1CA08D5A">
      <w:start w:val="1"/>
      <w:numFmt w:val="bullet"/>
      <w:lvlText w:val=""/>
      <w:lvlJc w:val="left"/>
      <w:pPr>
        <w:tabs>
          <w:tab w:val="num" w:pos="2880"/>
        </w:tabs>
        <w:ind w:left="2880" w:hanging="360"/>
      </w:pPr>
      <w:rPr>
        <w:rFonts w:ascii="Symbol" w:hAnsi="Symbol" w:hint="default"/>
      </w:rPr>
    </w:lvl>
    <w:lvl w:ilvl="8" w:tplc="2ACC4E42">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BDA5BC2"/>
    <w:multiLevelType w:val="hybridMultilevel"/>
    <w:tmpl w:val="C0C4D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C3A18"/>
    <w:multiLevelType w:val="hybridMultilevel"/>
    <w:tmpl w:val="E1E0EA60"/>
    <w:lvl w:ilvl="0" w:tplc="A6D83A02">
      <w:start w:val="31"/>
      <w:numFmt w:val="decimal"/>
      <w:lvlText w:val="%1."/>
      <w:lvlJc w:val="left"/>
      <w:pPr>
        <w:tabs>
          <w:tab w:val="num" w:pos="360"/>
        </w:tabs>
        <w:ind w:left="360" w:hanging="360"/>
      </w:pPr>
      <w:rPr>
        <w:rFonts w:hint="default"/>
        <w:b w:val="0"/>
        <w:i w:val="0"/>
        <w:sz w:val="24"/>
        <w:szCs w:val="24"/>
      </w:rPr>
    </w:lvl>
    <w:lvl w:ilvl="1" w:tplc="C2F0F2EC">
      <w:start w:val="1"/>
      <w:numFmt w:val="lowerLetter"/>
      <w:lvlText w:val="%2."/>
      <w:lvlJc w:val="left"/>
      <w:pPr>
        <w:tabs>
          <w:tab w:val="num" w:pos="720"/>
        </w:tabs>
        <w:ind w:left="720" w:hanging="360"/>
      </w:pPr>
      <w:rPr>
        <w:rFonts w:ascii="Times New Roman" w:hAnsi="Times New Roman" w:cs="Times New Roman" w:hint="default"/>
        <w:b w:val="0"/>
        <w:i w:val="0"/>
        <w:sz w:val="24"/>
      </w:rPr>
    </w:lvl>
    <w:lvl w:ilvl="2" w:tplc="EDFEBDAA">
      <w:start w:val="1"/>
      <w:numFmt w:val="bullet"/>
      <w:lvlText w:val=""/>
      <w:lvlJc w:val="left"/>
      <w:pPr>
        <w:tabs>
          <w:tab w:val="num" w:pos="1080"/>
        </w:tabs>
        <w:ind w:left="1080" w:hanging="360"/>
      </w:pPr>
      <w:rPr>
        <w:rFonts w:ascii="Wingdings" w:hAnsi="Wingdings" w:hint="default"/>
      </w:rPr>
    </w:lvl>
    <w:lvl w:ilvl="3" w:tplc="B71A0636">
      <w:start w:val="1"/>
      <w:numFmt w:val="bullet"/>
      <w:lvlText w:val=""/>
      <w:lvlJc w:val="left"/>
      <w:pPr>
        <w:tabs>
          <w:tab w:val="num" w:pos="1440"/>
        </w:tabs>
        <w:ind w:left="1440" w:hanging="360"/>
      </w:pPr>
      <w:rPr>
        <w:rFonts w:ascii="Symbol" w:hAnsi="Symbol" w:hint="default"/>
      </w:rPr>
    </w:lvl>
    <w:lvl w:ilvl="4" w:tplc="C23E6DB8">
      <w:start w:val="1"/>
      <w:numFmt w:val="bullet"/>
      <w:lvlText w:val=""/>
      <w:lvlJc w:val="left"/>
      <w:pPr>
        <w:tabs>
          <w:tab w:val="num" w:pos="1800"/>
        </w:tabs>
        <w:ind w:left="1800" w:hanging="360"/>
      </w:pPr>
      <w:rPr>
        <w:rFonts w:ascii="Symbol" w:hAnsi="Symbol" w:hint="default"/>
      </w:rPr>
    </w:lvl>
    <w:lvl w:ilvl="5" w:tplc="98B84C52">
      <w:start w:val="1"/>
      <w:numFmt w:val="bullet"/>
      <w:lvlText w:val=""/>
      <w:lvlJc w:val="left"/>
      <w:pPr>
        <w:tabs>
          <w:tab w:val="num" w:pos="2160"/>
        </w:tabs>
        <w:ind w:left="2160" w:hanging="360"/>
      </w:pPr>
      <w:rPr>
        <w:rFonts w:ascii="Wingdings" w:hAnsi="Wingdings" w:hint="default"/>
      </w:rPr>
    </w:lvl>
    <w:lvl w:ilvl="6" w:tplc="491402C0">
      <w:start w:val="1"/>
      <w:numFmt w:val="bullet"/>
      <w:lvlText w:val=""/>
      <w:lvlJc w:val="left"/>
      <w:pPr>
        <w:tabs>
          <w:tab w:val="num" w:pos="2520"/>
        </w:tabs>
        <w:ind w:left="2520" w:hanging="360"/>
      </w:pPr>
      <w:rPr>
        <w:rFonts w:ascii="Wingdings" w:hAnsi="Wingdings" w:hint="default"/>
      </w:rPr>
    </w:lvl>
    <w:lvl w:ilvl="7" w:tplc="C564301C">
      <w:start w:val="1"/>
      <w:numFmt w:val="bullet"/>
      <w:lvlText w:val=""/>
      <w:lvlJc w:val="left"/>
      <w:pPr>
        <w:tabs>
          <w:tab w:val="num" w:pos="2880"/>
        </w:tabs>
        <w:ind w:left="2880" w:hanging="360"/>
      </w:pPr>
      <w:rPr>
        <w:rFonts w:ascii="Symbol" w:hAnsi="Symbol" w:hint="default"/>
      </w:rPr>
    </w:lvl>
    <w:lvl w:ilvl="8" w:tplc="EE64FBFC">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46E675A"/>
    <w:multiLevelType w:val="hybridMultilevel"/>
    <w:tmpl w:val="1AB8713E"/>
    <w:lvl w:ilvl="0" w:tplc="E822F14C">
      <w:start w:val="27"/>
      <w:numFmt w:val="decimal"/>
      <w:lvlText w:val="%1."/>
      <w:lvlJc w:val="left"/>
      <w:pPr>
        <w:ind w:left="360" w:hanging="360"/>
      </w:pPr>
      <w:rPr>
        <w:rFonts w:hint="default"/>
        <w:b w:val="0"/>
      </w:rPr>
    </w:lvl>
    <w:lvl w:ilvl="1" w:tplc="B9D6D75C">
      <w:start w:val="1"/>
      <w:numFmt w:val="lowerLetter"/>
      <w:lvlText w:val="%2."/>
      <w:lvlJc w:val="left"/>
      <w:pPr>
        <w:ind w:left="720" w:hanging="360"/>
      </w:pPr>
      <w:rPr>
        <w:rFonts w:hint="default"/>
      </w:rPr>
    </w:lvl>
    <w:lvl w:ilvl="2" w:tplc="5E46FC96">
      <w:start w:val="1"/>
      <w:numFmt w:val="lowerRoman"/>
      <w:lvlText w:val="%3)"/>
      <w:lvlJc w:val="left"/>
      <w:pPr>
        <w:ind w:left="1080" w:hanging="360"/>
      </w:pPr>
      <w:rPr>
        <w:rFonts w:hint="default"/>
      </w:rPr>
    </w:lvl>
    <w:lvl w:ilvl="3" w:tplc="A58698B6">
      <w:start w:val="1"/>
      <w:numFmt w:val="decimal"/>
      <w:lvlText w:val="(%4)"/>
      <w:lvlJc w:val="left"/>
      <w:pPr>
        <w:ind w:left="1440" w:hanging="360"/>
      </w:pPr>
      <w:rPr>
        <w:rFonts w:hint="default"/>
      </w:rPr>
    </w:lvl>
    <w:lvl w:ilvl="4" w:tplc="F1F4C790">
      <w:start w:val="1"/>
      <w:numFmt w:val="lowerLetter"/>
      <w:lvlText w:val="(%5)"/>
      <w:lvlJc w:val="left"/>
      <w:pPr>
        <w:ind w:left="1800" w:hanging="360"/>
      </w:pPr>
      <w:rPr>
        <w:rFonts w:hint="default"/>
      </w:rPr>
    </w:lvl>
    <w:lvl w:ilvl="5" w:tplc="541E8B3C">
      <w:start w:val="1"/>
      <w:numFmt w:val="lowerRoman"/>
      <w:lvlText w:val="(%6)"/>
      <w:lvlJc w:val="left"/>
      <w:pPr>
        <w:ind w:left="2160" w:hanging="360"/>
      </w:pPr>
      <w:rPr>
        <w:rFonts w:hint="default"/>
      </w:rPr>
    </w:lvl>
    <w:lvl w:ilvl="6" w:tplc="0D001FC2">
      <w:start w:val="1"/>
      <w:numFmt w:val="decimal"/>
      <w:lvlText w:val="%7."/>
      <w:lvlJc w:val="left"/>
      <w:pPr>
        <w:ind w:left="2520" w:hanging="360"/>
      </w:pPr>
      <w:rPr>
        <w:rFonts w:hint="default"/>
      </w:rPr>
    </w:lvl>
    <w:lvl w:ilvl="7" w:tplc="BAB2F592">
      <w:start w:val="1"/>
      <w:numFmt w:val="lowerLetter"/>
      <w:lvlText w:val="%8."/>
      <w:lvlJc w:val="left"/>
      <w:pPr>
        <w:ind w:left="2880" w:hanging="360"/>
      </w:pPr>
      <w:rPr>
        <w:rFonts w:hint="default"/>
      </w:rPr>
    </w:lvl>
    <w:lvl w:ilvl="8" w:tplc="63E6E1EE">
      <w:start w:val="1"/>
      <w:numFmt w:val="lowerRoman"/>
      <w:lvlText w:val="%9."/>
      <w:lvlJc w:val="left"/>
      <w:pPr>
        <w:ind w:left="3240" w:hanging="360"/>
      </w:pPr>
      <w:rPr>
        <w:rFonts w:hint="default"/>
      </w:rPr>
    </w:lvl>
  </w:abstractNum>
  <w:abstractNum w:abstractNumId="7" w15:restartNumberingAfterBreak="0">
    <w:nsid w:val="1896686D"/>
    <w:multiLevelType w:val="hybridMultilevel"/>
    <w:tmpl w:val="FCE22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65E18"/>
    <w:multiLevelType w:val="hybridMultilevel"/>
    <w:tmpl w:val="2B1AE56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72866"/>
    <w:multiLevelType w:val="hybridMultilevel"/>
    <w:tmpl w:val="1700B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01B2D"/>
    <w:multiLevelType w:val="hybridMultilevel"/>
    <w:tmpl w:val="99480A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B268E"/>
    <w:multiLevelType w:val="hybridMultilevel"/>
    <w:tmpl w:val="324293E8"/>
    <w:lvl w:ilvl="0" w:tplc="D53AD472">
      <w:start w:val="1"/>
      <w:numFmt w:val="upperRoman"/>
      <w:lvlText w:val="%1."/>
      <w:lvlJc w:val="left"/>
      <w:pPr>
        <w:ind w:left="1080" w:hanging="72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72A07"/>
    <w:multiLevelType w:val="hybridMultilevel"/>
    <w:tmpl w:val="7CBA86D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024D54"/>
    <w:multiLevelType w:val="multilevel"/>
    <w:tmpl w:val="A790C0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ADD7B9C"/>
    <w:multiLevelType w:val="multilevel"/>
    <w:tmpl w:val="DE1EE618"/>
    <w:lvl w:ilvl="0">
      <w:start w:val="33"/>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3804729"/>
    <w:multiLevelType w:val="multilevel"/>
    <w:tmpl w:val="5FE0942E"/>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4C45E4F"/>
    <w:multiLevelType w:val="hybridMultilevel"/>
    <w:tmpl w:val="6F9C22A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9677A9"/>
    <w:multiLevelType w:val="hybridMultilevel"/>
    <w:tmpl w:val="D062F6B0"/>
    <w:lvl w:ilvl="0" w:tplc="7FF8C784">
      <w:start w:val="1"/>
      <w:numFmt w:val="decimal"/>
      <w:lvlText w:val="%1."/>
      <w:lvlJc w:val="left"/>
      <w:pPr>
        <w:tabs>
          <w:tab w:val="num" w:pos="360"/>
        </w:tabs>
        <w:ind w:left="360" w:hanging="360"/>
      </w:pPr>
      <w:rPr>
        <w:rFonts w:hint="default"/>
        <w:b w:val="0"/>
        <w:i w:val="0"/>
        <w:sz w:val="24"/>
        <w:szCs w:val="24"/>
      </w:rPr>
    </w:lvl>
    <w:lvl w:ilvl="1" w:tplc="9BA80C52">
      <w:start w:val="1"/>
      <w:numFmt w:val="lowerLetter"/>
      <w:lvlText w:val="%2."/>
      <w:lvlJc w:val="left"/>
      <w:pPr>
        <w:tabs>
          <w:tab w:val="num" w:pos="720"/>
        </w:tabs>
        <w:ind w:left="720" w:hanging="360"/>
      </w:pPr>
      <w:rPr>
        <w:rFonts w:hint="default"/>
        <w:b w:val="0"/>
        <w:i w:val="0"/>
        <w:sz w:val="24"/>
      </w:rPr>
    </w:lvl>
    <w:lvl w:ilvl="2" w:tplc="030EA6C4">
      <w:start w:val="1"/>
      <w:numFmt w:val="lowerLetter"/>
      <w:lvlText w:val="%3."/>
      <w:lvlJc w:val="left"/>
      <w:pPr>
        <w:tabs>
          <w:tab w:val="num" w:pos="1080"/>
        </w:tabs>
        <w:ind w:left="1080" w:hanging="360"/>
      </w:pPr>
      <w:rPr>
        <w:rFonts w:hint="default"/>
      </w:rPr>
    </w:lvl>
    <w:lvl w:ilvl="3" w:tplc="4C722E1E">
      <w:start w:val="1"/>
      <w:numFmt w:val="bullet"/>
      <w:lvlText w:val=""/>
      <w:lvlJc w:val="left"/>
      <w:pPr>
        <w:tabs>
          <w:tab w:val="num" w:pos="1440"/>
        </w:tabs>
        <w:ind w:left="1440" w:hanging="360"/>
      </w:pPr>
      <w:rPr>
        <w:rFonts w:ascii="Symbol" w:hAnsi="Symbol" w:hint="default"/>
      </w:rPr>
    </w:lvl>
    <w:lvl w:ilvl="4" w:tplc="B7AA9998">
      <w:start w:val="1"/>
      <w:numFmt w:val="bullet"/>
      <w:lvlText w:val=""/>
      <w:lvlJc w:val="left"/>
      <w:pPr>
        <w:tabs>
          <w:tab w:val="num" w:pos="1800"/>
        </w:tabs>
        <w:ind w:left="1800" w:hanging="360"/>
      </w:pPr>
      <w:rPr>
        <w:rFonts w:ascii="Symbol" w:hAnsi="Symbol" w:hint="default"/>
      </w:rPr>
    </w:lvl>
    <w:lvl w:ilvl="5" w:tplc="000283CE">
      <w:start w:val="1"/>
      <w:numFmt w:val="bullet"/>
      <w:lvlText w:val=""/>
      <w:lvlJc w:val="left"/>
      <w:pPr>
        <w:tabs>
          <w:tab w:val="num" w:pos="2160"/>
        </w:tabs>
        <w:ind w:left="2160" w:hanging="360"/>
      </w:pPr>
      <w:rPr>
        <w:rFonts w:ascii="Wingdings" w:hAnsi="Wingdings" w:hint="default"/>
      </w:rPr>
    </w:lvl>
    <w:lvl w:ilvl="6" w:tplc="EE6AEDF6">
      <w:start w:val="1"/>
      <w:numFmt w:val="bullet"/>
      <w:lvlText w:val=""/>
      <w:lvlJc w:val="left"/>
      <w:pPr>
        <w:tabs>
          <w:tab w:val="num" w:pos="2520"/>
        </w:tabs>
        <w:ind w:left="2520" w:hanging="360"/>
      </w:pPr>
      <w:rPr>
        <w:rFonts w:ascii="Wingdings" w:hAnsi="Wingdings" w:hint="default"/>
      </w:rPr>
    </w:lvl>
    <w:lvl w:ilvl="7" w:tplc="7B525A58">
      <w:start w:val="1"/>
      <w:numFmt w:val="bullet"/>
      <w:lvlText w:val=""/>
      <w:lvlJc w:val="left"/>
      <w:pPr>
        <w:tabs>
          <w:tab w:val="num" w:pos="2880"/>
        </w:tabs>
        <w:ind w:left="2880" w:hanging="360"/>
      </w:pPr>
      <w:rPr>
        <w:rFonts w:ascii="Symbol" w:hAnsi="Symbol" w:hint="default"/>
      </w:rPr>
    </w:lvl>
    <w:lvl w:ilvl="8" w:tplc="716E14BA">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B2F14ED"/>
    <w:multiLevelType w:val="hybridMultilevel"/>
    <w:tmpl w:val="FCFA85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C243511"/>
    <w:multiLevelType w:val="multilevel"/>
    <w:tmpl w:val="23ACFF46"/>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0"/>
      </w:pPr>
      <w:rPr>
        <w:rFonts w:hint="default"/>
        <w:b w:val="0"/>
        <w:i w:val="0"/>
        <w:sz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4C644BC2"/>
    <w:multiLevelType w:val="hybridMultilevel"/>
    <w:tmpl w:val="6E74DC50"/>
    <w:lvl w:ilvl="0" w:tplc="CE16A462">
      <w:start w:val="1"/>
      <w:numFmt w:val="lowerLetter"/>
      <w:lvlText w:val="%1."/>
      <w:lvlJc w:val="left"/>
      <w:pPr>
        <w:tabs>
          <w:tab w:val="num" w:pos="720"/>
        </w:tabs>
        <w:ind w:left="720" w:hanging="360"/>
      </w:pPr>
      <w:rPr>
        <w:rFonts w:hint="default"/>
      </w:rPr>
    </w:lvl>
    <w:lvl w:ilvl="1" w:tplc="F45C0422">
      <w:start w:val="1"/>
      <w:numFmt w:val="lowerLetter"/>
      <w:lvlText w:val="%2."/>
      <w:lvlJc w:val="left"/>
      <w:pPr>
        <w:tabs>
          <w:tab w:val="num" w:pos="1440"/>
        </w:tabs>
        <w:ind w:left="1440" w:hanging="360"/>
      </w:pPr>
    </w:lvl>
    <w:lvl w:ilvl="2" w:tplc="F73C5026">
      <w:start w:val="1"/>
      <w:numFmt w:val="lowerLetter"/>
      <w:lvlText w:val="%3."/>
      <w:lvlJc w:val="left"/>
      <w:pPr>
        <w:tabs>
          <w:tab w:val="num" w:pos="2160"/>
        </w:tabs>
        <w:ind w:left="2160" w:hanging="360"/>
      </w:pPr>
    </w:lvl>
    <w:lvl w:ilvl="3" w:tplc="25FE0BE2">
      <w:start w:val="1"/>
      <w:numFmt w:val="lowerLetter"/>
      <w:lvlText w:val="%4."/>
      <w:lvlJc w:val="left"/>
      <w:pPr>
        <w:tabs>
          <w:tab w:val="num" w:pos="2880"/>
        </w:tabs>
        <w:ind w:left="2880" w:hanging="360"/>
      </w:pPr>
    </w:lvl>
    <w:lvl w:ilvl="4" w:tplc="2B665F88">
      <w:start w:val="1"/>
      <w:numFmt w:val="lowerLetter"/>
      <w:lvlText w:val="%5."/>
      <w:lvlJc w:val="left"/>
      <w:pPr>
        <w:tabs>
          <w:tab w:val="num" w:pos="3600"/>
        </w:tabs>
        <w:ind w:left="3600" w:hanging="360"/>
      </w:pPr>
    </w:lvl>
    <w:lvl w:ilvl="5" w:tplc="52DE8548">
      <w:start w:val="1"/>
      <w:numFmt w:val="lowerLetter"/>
      <w:lvlText w:val="%6."/>
      <w:lvlJc w:val="left"/>
      <w:pPr>
        <w:tabs>
          <w:tab w:val="num" w:pos="4320"/>
        </w:tabs>
        <w:ind w:left="4320" w:hanging="360"/>
      </w:pPr>
    </w:lvl>
    <w:lvl w:ilvl="6" w:tplc="7DD2785C">
      <w:start w:val="1"/>
      <w:numFmt w:val="lowerLetter"/>
      <w:lvlText w:val="%7."/>
      <w:lvlJc w:val="left"/>
      <w:pPr>
        <w:tabs>
          <w:tab w:val="num" w:pos="5040"/>
        </w:tabs>
        <w:ind w:left="5040" w:hanging="360"/>
      </w:pPr>
    </w:lvl>
    <w:lvl w:ilvl="7" w:tplc="D90C3448">
      <w:start w:val="1"/>
      <w:numFmt w:val="lowerLetter"/>
      <w:lvlText w:val="%8."/>
      <w:lvlJc w:val="left"/>
      <w:pPr>
        <w:tabs>
          <w:tab w:val="num" w:pos="5760"/>
        </w:tabs>
        <w:ind w:left="5760" w:hanging="360"/>
      </w:pPr>
    </w:lvl>
    <w:lvl w:ilvl="8" w:tplc="25A0C50C">
      <w:start w:val="1"/>
      <w:numFmt w:val="lowerLetter"/>
      <w:lvlText w:val="%9."/>
      <w:lvlJc w:val="left"/>
      <w:pPr>
        <w:tabs>
          <w:tab w:val="num" w:pos="6480"/>
        </w:tabs>
        <w:ind w:left="6480" w:hanging="360"/>
      </w:pPr>
    </w:lvl>
  </w:abstractNum>
  <w:abstractNum w:abstractNumId="21" w15:restartNumberingAfterBreak="0">
    <w:nsid w:val="4F7B73B9"/>
    <w:multiLevelType w:val="hybridMultilevel"/>
    <w:tmpl w:val="8B74634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036236"/>
    <w:multiLevelType w:val="hybridMultilevel"/>
    <w:tmpl w:val="F4286B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B3BE6"/>
    <w:multiLevelType w:val="multilevel"/>
    <w:tmpl w:val="6D306220"/>
    <w:lvl w:ilvl="0">
      <w:start w:val="68"/>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5A884D20"/>
    <w:multiLevelType w:val="multilevel"/>
    <w:tmpl w:val="44364ECE"/>
    <w:lvl w:ilvl="0">
      <w:start w:val="66"/>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773AB5"/>
    <w:multiLevelType w:val="hybridMultilevel"/>
    <w:tmpl w:val="D26C30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E54D0E"/>
    <w:multiLevelType w:val="multilevel"/>
    <w:tmpl w:val="CF267C9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1C22687"/>
    <w:multiLevelType w:val="hybridMultilevel"/>
    <w:tmpl w:val="7612F042"/>
    <w:lvl w:ilvl="0" w:tplc="5650AA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62745"/>
    <w:multiLevelType w:val="multilevel"/>
    <w:tmpl w:val="5D9C83C6"/>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68794539"/>
    <w:multiLevelType w:val="multilevel"/>
    <w:tmpl w:val="DB4A32C8"/>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0"/>
      </w:pPr>
      <w:rPr>
        <w:rFonts w:hint="default"/>
        <w:b w:val="0"/>
        <w:i w:val="0"/>
        <w:sz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6D2F0241"/>
    <w:multiLevelType w:val="hybridMultilevel"/>
    <w:tmpl w:val="2D600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C3175"/>
    <w:multiLevelType w:val="multilevel"/>
    <w:tmpl w:val="177C56BC"/>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C449AA"/>
    <w:multiLevelType w:val="multilevel"/>
    <w:tmpl w:val="A232ED2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0"/>
      </w:pPr>
      <w:rPr>
        <w:rFonts w:hint="default"/>
        <w:b w:val="0"/>
        <w:i w:val="0"/>
        <w:sz w:val="24"/>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464EB2"/>
    <w:multiLevelType w:val="hybridMultilevel"/>
    <w:tmpl w:val="91F03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B6F89"/>
    <w:multiLevelType w:val="multilevel"/>
    <w:tmpl w:val="437EB3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F738AF"/>
    <w:multiLevelType w:val="hybridMultilevel"/>
    <w:tmpl w:val="69320B8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7316579"/>
    <w:multiLevelType w:val="hybridMultilevel"/>
    <w:tmpl w:val="64D845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801E7D"/>
    <w:multiLevelType w:val="hybridMultilevel"/>
    <w:tmpl w:val="0FD4B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648EA"/>
    <w:multiLevelType w:val="multilevel"/>
    <w:tmpl w:val="757A2714"/>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39" w15:restartNumberingAfterBreak="0">
    <w:nsid w:val="78DB3374"/>
    <w:multiLevelType w:val="hybridMultilevel"/>
    <w:tmpl w:val="53A8E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C8363F"/>
    <w:multiLevelType w:val="hybridMultilevel"/>
    <w:tmpl w:val="A9D4AED6"/>
    <w:lvl w:ilvl="0" w:tplc="8CC4CE52">
      <w:start w:val="33"/>
      <w:numFmt w:val="decimal"/>
      <w:lvlText w:val="%1."/>
      <w:lvlJc w:val="left"/>
      <w:pPr>
        <w:ind w:left="360" w:hanging="360"/>
      </w:pPr>
      <w:rPr>
        <w:rFonts w:hint="default"/>
        <w:b w:val="0"/>
      </w:rPr>
    </w:lvl>
    <w:lvl w:ilvl="1" w:tplc="C33ED0A6">
      <w:start w:val="1"/>
      <w:numFmt w:val="lowerLetter"/>
      <w:lvlText w:val="%2."/>
      <w:lvlJc w:val="left"/>
      <w:pPr>
        <w:ind w:left="720" w:hanging="360"/>
      </w:pPr>
      <w:rPr>
        <w:rFonts w:hint="default"/>
      </w:rPr>
    </w:lvl>
    <w:lvl w:ilvl="2" w:tplc="10921D50">
      <w:start w:val="1"/>
      <w:numFmt w:val="lowerLetter"/>
      <w:lvlText w:val="%3."/>
      <w:lvlJc w:val="left"/>
      <w:pPr>
        <w:ind w:left="1080" w:hanging="360"/>
      </w:pPr>
      <w:rPr>
        <w:rFonts w:hint="default"/>
      </w:rPr>
    </w:lvl>
    <w:lvl w:ilvl="3" w:tplc="FCE471AA">
      <w:start w:val="1"/>
      <w:numFmt w:val="decimal"/>
      <w:lvlText w:val="(%4)"/>
      <w:lvlJc w:val="left"/>
      <w:pPr>
        <w:ind w:left="1440" w:hanging="360"/>
      </w:pPr>
      <w:rPr>
        <w:rFonts w:hint="default"/>
      </w:rPr>
    </w:lvl>
    <w:lvl w:ilvl="4" w:tplc="E3A6FD02">
      <w:start w:val="1"/>
      <w:numFmt w:val="lowerLetter"/>
      <w:lvlText w:val="(%5)"/>
      <w:lvlJc w:val="left"/>
      <w:pPr>
        <w:ind w:left="1800" w:hanging="360"/>
      </w:pPr>
      <w:rPr>
        <w:rFonts w:hint="default"/>
      </w:rPr>
    </w:lvl>
    <w:lvl w:ilvl="5" w:tplc="BB44AAD4">
      <w:start w:val="1"/>
      <w:numFmt w:val="lowerRoman"/>
      <w:lvlText w:val="(%6)"/>
      <w:lvlJc w:val="left"/>
      <w:pPr>
        <w:ind w:left="2160" w:hanging="360"/>
      </w:pPr>
      <w:rPr>
        <w:rFonts w:hint="default"/>
      </w:rPr>
    </w:lvl>
    <w:lvl w:ilvl="6" w:tplc="F8F465BC">
      <w:start w:val="1"/>
      <w:numFmt w:val="decimal"/>
      <w:lvlText w:val="%7."/>
      <w:lvlJc w:val="left"/>
      <w:pPr>
        <w:ind w:left="2520" w:hanging="360"/>
      </w:pPr>
      <w:rPr>
        <w:rFonts w:hint="default"/>
      </w:rPr>
    </w:lvl>
    <w:lvl w:ilvl="7" w:tplc="775A455E">
      <w:start w:val="1"/>
      <w:numFmt w:val="lowerLetter"/>
      <w:lvlText w:val="%8."/>
      <w:lvlJc w:val="left"/>
      <w:pPr>
        <w:ind w:left="2880" w:hanging="360"/>
      </w:pPr>
      <w:rPr>
        <w:rFonts w:hint="default"/>
      </w:rPr>
    </w:lvl>
    <w:lvl w:ilvl="8" w:tplc="AAA2B70C">
      <w:start w:val="1"/>
      <w:numFmt w:val="lowerRoman"/>
      <w:lvlText w:val="%9."/>
      <w:lvlJc w:val="left"/>
      <w:pPr>
        <w:ind w:left="3240" w:hanging="360"/>
      </w:pPr>
      <w:rPr>
        <w:rFonts w:hint="default"/>
      </w:rPr>
    </w:lvl>
  </w:abstractNum>
  <w:abstractNum w:abstractNumId="41" w15:restartNumberingAfterBreak="0">
    <w:nsid w:val="7CB57BF2"/>
    <w:multiLevelType w:val="hybridMultilevel"/>
    <w:tmpl w:val="A41AF40C"/>
    <w:lvl w:ilvl="0" w:tplc="FF54F17C">
      <w:start w:val="1"/>
      <w:numFmt w:val="decimal"/>
      <w:lvlText w:val="%1."/>
      <w:lvlJc w:val="left"/>
      <w:pPr>
        <w:tabs>
          <w:tab w:val="num" w:pos="720"/>
        </w:tabs>
        <w:ind w:left="720" w:hanging="360"/>
      </w:pPr>
    </w:lvl>
    <w:lvl w:ilvl="1" w:tplc="BFD878E0">
      <w:start w:val="1"/>
      <w:numFmt w:val="lowerLetter"/>
      <w:lvlText w:val="%2."/>
      <w:lvlJc w:val="left"/>
      <w:pPr>
        <w:tabs>
          <w:tab w:val="num" w:pos="1440"/>
        </w:tabs>
        <w:ind w:left="1440" w:hanging="360"/>
      </w:pPr>
      <w:rPr>
        <w:rFonts w:hint="default"/>
      </w:rPr>
    </w:lvl>
    <w:lvl w:ilvl="2" w:tplc="B172D772">
      <w:start w:val="1"/>
      <w:numFmt w:val="decimal"/>
      <w:lvlText w:val="%3."/>
      <w:lvlJc w:val="left"/>
      <w:pPr>
        <w:tabs>
          <w:tab w:val="num" w:pos="2160"/>
        </w:tabs>
        <w:ind w:left="2160" w:hanging="360"/>
      </w:pPr>
    </w:lvl>
    <w:lvl w:ilvl="3" w:tplc="E7567CFC">
      <w:start w:val="1"/>
      <w:numFmt w:val="decimal"/>
      <w:lvlText w:val="%4."/>
      <w:lvlJc w:val="left"/>
      <w:pPr>
        <w:tabs>
          <w:tab w:val="num" w:pos="2880"/>
        </w:tabs>
        <w:ind w:left="2880" w:hanging="360"/>
      </w:pPr>
    </w:lvl>
    <w:lvl w:ilvl="4" w:tplc="6C3A6ECE">
      <w:start w:val="1"/>
      <w:numFmt w:val="decimal"/>
      <w:lvlText w:val="%5."/>
      <w:lvlJc w:val="left"/>
      <w:pPr>
        <w:tabs>
          <w:tab w:val="num" w:pos="3600"/>
        </w:tabs>
        <w:ind w:left="3600" w:hanging="360"/>
      </w:pPr>
    </w:lvl>
    <w:lvl w:ilvl="5" w:tplc="386CFED8">
      <w:start w:val="1"/>
      <w:numFmt w:val="decimal"/>
      <w:lvlText w:val="%6."/>
      <w:lvlJc w:val="left"/>
      <w:pPr>
        <w:tabs>
          <w:tab w:val="num" w:pos="4320"/>
        </w:tabs>
        <w:ind w:left="4320" w:hanging="360"/>
      </w:pPr>
    </w:lvl>
    <w:lvl w:ilvl="6" w:tplc="325E9FD4">
      <w:start w:val="1"/>
      <w:numFmt w:val="decimal"/>
      <w:lvlText w:val="%7."/>
      <w:lvlJc w:val="left"/>
      <w:pPr>
        <w:tabs>
          <w:tab w:val="num" w:pos="5040"/>
        </w:tabs>
        <w:ind w:left="5040" w:hanging="360"/>
      </w:pPr>
    </w:lvl>
    <w:lvl w:ilvl="7" w:tplc="2CC6FAE8">
      <w:start w:val="1"/>
      <w:numFmt w:val="decimal"/>
      <w:lvlText w:val="%8."/>
      <w:lvlJc w:val="left"/>
      <w:pPr>
        <w:tabs>
          <w:tab w:val="num" w:pos="5760"/>
        </w:tabs>
        <w:ind w:left="5760" w:hanging="360"/>
      </w:pPr>
    </w:lvl>
    <w:lvl w:ilvl="8" w:tplc="466853E6">
      <w:start w:val="1"/>
      <w:numFmt w:val="decimal"/>
      <w:lvlText w:val="%9."/>
      <w:lvlJc w:val="left"/>
      <w:pPr>
        <w:tabs>
          <w:tab w:val="num" w:pos="6480"/>
        </w:tabs>
        <w:ind w:left="6480" w:hanging="360"/>
      </w:pPr>
    </w:lvl>
  </w:abstractNum>
  <w:abstractNum w:abstractNumId="42" w15:restartNumberingAfterBreak="0">
    <w:nsid w:val="7D3E0ED9"/>
    <w:multiLevelType w:val="hybridMultilevel"/>
    <w:tmpl w:val="53E01CA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D4E5F9E"/>
    <w:multiLevelType w:val="hybridMultilevel"/>
    <w:tmpl w:val="1C9288F2"/>
    <w:lvl w:ilvl="0" w:tplc="5496676C">
      <w:start w:val="1"/>
      <w:numFmt w:val="decimal"/>
      <w:lvlText w:val="%1."/>
      <w:lvlJc w:val="left"/>
      <w:pPr>
        <w:tabs>
          <w:tab w:val="num" w:pos="360"/>
        </w:tabs>
        <w:ind w:left="360" w:hanging="360"/>
      </w:pPr>
      <w:rPr>
        <w:rFonts w:hint="default"/>
        <w:b w:val="0"/>
        <w:i w:val="0"/>
        <w:sz w:val="24"/>
        <w:szCs w:val="24"/>
      </w:rPr>
    </w:lvl>
    <w:lvl w:ilvl="1" w:tplc="F9EA070E">
      <w:start w:val="1"/>
      <w:numFmt w:val="lowerLetter"/>
      <w:lvlText w:val="%2."/>
      <w:lvlJc w:val="left"/>
      <w:pPr>
        <w:tabs>
          <w:tab w:val="num" w:pos="720"/>
        </w:tabs>
        <w:ind w:left="720" w:hanging="360"/>
      </w:pPr>
      <w:rPr>
        <w:rFonts w:hint="default"/>
        <w:b w:val="0"/>
        <w:i w:val="0"/>
        <w:sz w:val="24"/>
      </w:rPr>
    </w:lvl>
    <w:lvl w:ilvl="2" w:tplc="218440E0">
      <w:start w:val="1"/>
      <w:numFmt w:val="bullet"/>
      <w:lvlText w:val=""/>
      <w:lvlJc w:val="left"/>
      <w:pPr>
        <w:tabs>
          <w:tab w:val="num" w:pos="1080"/>
        </w:tabs>
        <w:ind w:left="1080" w:hanging="360"/>
      </w:pPr>
      <w:rPr>
        <w:rFonts w:ascii="Wingdings" w:hAnsi="Wingdings" w:hint="default"/>
      </w:rPr>
    </w:lvl>
    <w:lvl w:ilvl="3" w:tplc="63EA5FBA">
      <w:start w:val="1"/>
      <w:numFmt w:val="bullet"/>
      <w:lvlText w:val=""/>
      <w:lvlJc w:val="left"/>
      <w:pPr>
        <w:tabs>
          <w:tab w:val="num" w:pos="1440"/>
        </w:tabs>
        <w:ind w:left="1440" w:hanging="360"/>
      </w:pPr>
      <w:rPr>
        <w:rFonts w:ascii="Symbol" w:hAnsi="Symbol" w:hint="default"/>
      </w:rPr>
    </w:lvl>
    <w:lvl w:ilvl="4" w:tplc="EF5AFF00">
      <w:start w:val="1"/>
      <w:numFmt w:val="bullet"/>
      <w:lvlText w:val=""/>
      <w:lvlJc w:val="left"/>
      <w:pPr>
        <w:tabs>
          <w:tab w:val="num" w:pos="1800"/>
        </w:tabs>
        <w:ind w:left="1800" w:hanging="360"/>
      </w:pPr>
      <w:rPr>
        <w:rFonts w:ascii="Symbol" w:hAnsi="Symbol" w:hint="default"/>
      </w:rPr>
    </w:lvl>
    <w:lvl w:ilvl="5" w:tplc="7018B862">
      <w:start w:val="1"/>
      <w:numFmt w:val="bullet"/>
      <w:lvlText w:val=""/>
      <w:lvlJc w:val="left"/>
      <w:pPr>
        <w:tabs>
          <w:tab w:val="num" w:pos="2160"/>
        </w:tabs>
        <w:ind w:left="2160" w:hanging="360"/>
      </w:pPr>
      <w:rPr>
        <w:rFonts w:ascii="Wingdings" w:hAnsi="Wingdings" w:hint="default"/>
      </w:rPr>
    </w:lvl>
    <w:lvl w:ilvl="6" w:tplc="314A5D6E">
      <w:start w:val="1"/>
      <w:numFmt w:val="bullet"/>
      <w:lvlText w:val=""/>
      <w:lvlJc w:val="left"/>
      <w:pPr>
        <w:tabs>
          <w:tab w:val="num" w:pos="2520"/>
        </w:tabs>
        <w:ind w:left="2520" w:hanging="360"/>
      </w:pPr>
      <w:rPr>
        <w:rFonts w:ascii="Wingdings" w:hAnsi="Wingdings" w:hint="default"/>
      </w:rPr>
    </w:lvl>
    <w:lvl w:ilvl="7" w:tplc="AA9EE0FC">
      <w:start w:val="1"/>
      <w:numFmt w:val="bullet"/>
      <w:lvlText w:val=""/>
      <w:lvlJc w:val="left"/>
      <w:pPr>
        <w:tabs>
          <w:tab w:val="num" w:pos="2880"/>
        </w:tabs>
        <w:ind w:left="2880" w:hanging="360"/>
      </w:pPr>
      <w:rPr>
        <w:rFonts w:ascii="Symbol" w:hAnsi="Symbol" w:hint="default"/>
      </w:rPr>
    </w:lvl>
    <w:lvl w:ilvl="8" w:tplc="CDF4C762">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7E2C355D"/>
    <w:multiLevelType w:val="hybridMultilevel"/>
    <w:tmpl w:val="FE824B0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3"/>
  </w:num>
  <w:num w:numId="2">
    <w:abstractNumId w:val="11"/>
  </w:num>
  <w:num w:numId="3">
    <w:abstractNumId w:val="16"/>
  </w:num>
  <w:num w:numId="4">
    <w:abstractNumId w:va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44"/>
  </w:num>
  <w:num w:numId="7">
    <w:abstractNumId w:val="35"/>
  </w:num>
  <w:num w:numId="8">
    <w:abstractNumId w:val="42"/>
  </w:num>
  <w:num w:numId="9">
    <w:abstractNumId w:val="38"/>
  </w:num>
  <w:num w:numId="10">
    <w:abstractNumId w:val="31"/>
  </w:num>
  <w:num w:numId="11">
    <w:abstractNumId w:val="6"/>
  </w:num>
  <w:num w:numId="12">
    <w:abstractNumId w:val="5"/>
  </w:num>
  <w:num w:numId="13">
    <w:abstractNumId w:val="21"/>
  </w:num>
  <w:num w:numId="14">
    <w:abstractNumId w:val="36"/>
  </w:num>
  <w:num w:numId="15">
    <w:abstractNumId w:val="0"/>
  </w:num>
  <w:num w:numId="16">
    <w:abstractNumId w:val="18"/>
  </w:num>
  <w:num w:numId="17">
    <w:abstractNumId w:val="25"/>
  </w:num>
  <w:num w:numId="18">
    <w:abstractNumId w:val="14"/>
  </w:num>
  <w:num w:numId="19">
    <w:abstractNumId w:val="40"/>
  </w:num>
  <w:num w:numId="20">
    <w:abstractNumId w:val="24"/>
  </w:num>
  <w:num w:numId="21">
    <w:abstractNumId w:val="23"/>
  </w:num>
  <w:num w:numId="22">
    <w:abstractNumId w:val="3"/>
  </w:num>
  <w:num w:numId="23">
    <w:abstractNumId w:val="26"/>
  </w:num>
  <w:num w:numId="24">
    <w:abstractNumId w:val="29"/>
  </w:num>
  <w:num w:numId="25">
    <w:abstractNumId w:val="17"/>
  </w:num>
  <w:num w:numId="26">
    <w:abstractNumId w:val="15"/>
  </w:num>
  <w:num w:numId="27">
    <w:abstractNumId w:val="19"/>
  </w:num>
  <w:num w:numId="28">
    <w:abstractNumId w:val="2"/>
  </w:num>
  <w:num w:numId="29">
    <w:abstractNumId w:val="28"/>
  </w:num>
  <w:num w:numId="30">
    <w:abstractNumId w:val="32"/>
  </w:num>
  <w:num w:numId="31">
    <w:abstractNumId w:val="30"/>
  </w:num>
  <w:num w:numId="32">
    <w:abstractNumId w:val="41"/>
  </w:num>
  <w:num w:numId="33">
    <w:abstractNumId w:val="2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9"/>
  </w:num>
  <w:num w:numId="37">
    <w:abstractNumId w:val="33"/>
  </w:num>
  <w:num w:numId="38">
    <w:abstractNumId w:val="4"/>
  </w:num>
  <w:num w:numId="39">
    <w:abstractNumId w:val="34"/>
  </w:num>
  <w:num w:numId="40">
    <w:abstractNumId w:val="37"/>
  </w:num>
  <w:num w:numId="41">
    <w:abstractNumId w:val="7"/>
  </w:num>
  <w:num w:numId="42">
    <w:abstractNumId w:val="1"/>
  </w:num>
  <w:num w:numId="43">
    <w:abstractNumId w:val="22"/>
  </w:num>
  <w:num w:numId="44">
    <w:abstractNumId w:val="1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D18"/>
    <w:rsid w:val="0000155E"/>
    <w:rsid w:val="000045A7"/>
    <w:rsid w:val="00007FB3"/>
    <w:rsid w:val="00012315"/>
    <w:rsid w:val="0001329C"/>
    <w:rsid w:val="00014D82"/>
    <w:rsid w:val="00023251"/>
    <w:rsid w:val="00027E4D"/>
    <w:rsid w:val="00027E61"/>
    <w:rsid w:val="000304B4"/>
    <w:rsid w:val="000339A0"/>
    <w:rsid w:val="00035857"/>
    <w:rsid w:val="00041543"/>
    <w:rsid w:val="00043782"/>
    <w:rsid w:val="00043944"/>
    <w:rsid w:val="00047BB5"/>
    <w:rsid w:val="0005017B"/>
    <w:rsid w:val="0005321B"/>
    <w:rsid w:val="00054D9D"/>
    <w:rsid w:val="00056E32"/>
    <w:rsid w:val="000571ED"/>
    <w:rsid w:val="000617ED"/>
    <w:rsid w:val="00062980"/>
    <w:rsid w:val="0006394B"/>
    <w:rsid w:val="0006396F"/>
    <w:rsid w:val="00065592"/>
    <w:rsid w:val="000721C0"/>
    <w:rsid w:val="00074D5E"/>
    <w:rsid w:val="00075A64"/>
    <w:rsid w:val="0007685B"/>
    <w:rsid w:val="0008223B"/>
    <w:rsid w:val="0008475C"/>
    <w:rsid w:val="000848C3"/>
    <w:rsid w:val="00084D5F"/>
    <w:rsid w:val="000858D4"/>
    <w:rsid w:val="00086CF0"/>
    <w:rsid w:val="0009028E"/>
    <w:rsid w:val="00090B75"/>
    <w:rsid w:val="000927BE"/>
    <w:rsid w:val="000A1452"/>
    <w:rsid w:val="000A1634"/>
    <w:rsid w:val="000A2253"/>
    <w:rsid w:val="000A3FE7"/>
    <w:rsid w:val="000A45A0"/>
    <w:rsid w:val="000A74E3"/>
    <w:rsid w:val="000B743C"/>
    <w:rsid w:val="000C172B"/>
    <w:rsid w:val="000C35FD"/>
    <w:rsid w:val="000C383D"/>
    <w:rsid w:val="000C3FBE"/>
    <w:rsid w:val="000C4D35"/>
    <w:rsid w:val="000D0727"/>
    <w:rsid w:val="000D0BEB"/>
    <w:rsid w:val="000D3B89"/>
    <w:rsid w:val="000D568C"/>
    <w:rsid w:val="000D6DF2"/>
    <w:rsid w:val="000E5AC4"/>
    <w:rsid w:val="000F1149"/>
    <w:rsid w:val="000F1A31"/>
    <w:rsid w:val="000F3506"/>
    <w:rsid w:val="000F54F3"/>
    <w:rsid w:val="00102323"/>
    <w:rsid w:val="00102DE9"/>
    <w:rsid w:val="00104FE0"/>
    <w:rsid w:val="001069F7"/>
    <w:rsid w:val="001103A0"/>
    <w:rsid w:val="00114042"/>
    <w:rsid w:val="00123BB6"/>
    <w:rsid w:val="001269C6"/>
    <w:rsid w:val="001274E1"/>
    <w:rsid w:val="00133C14"/>
    <w:rsid w:val="00133D25"/>
    <w:rsid w:val="0013550E"/>
    <w:rsid w:val="00136608"/>
    <w:rsid w:val="00136645"/>
    <w:rsid w:val="00142D76"/>
    <w:rsid w:val="00143043"/>
    <w:rsid w:val="00144244"/>
    <w:rsid w:val="00144C41"/>
    <w:rsid w:val="00144C4C"/>
    <w:rsid w:val="001455E1"/>
    <w:rsid w:val="00145B6F"/>
    <w:rsid w:val="0015028A"/>
    <w:rsid w:val="0015212A"/>
    <w:rsid w:val="00153FCF"/>
    <w:rsid w:val="001549BD"/>
    <w:rsid w:val="00157022"/>
    <w:rsid w:val="001614A0"/>
    <w:rsid w:val="001616FA"/>
    <w:rsid w:val="00164FE1"/>
    <w:rsid w:val="00171825"/>
    <w:rsid w:val="00175E6B"/>
    <w:rsid w:val="001760FE"/>
    <w:rsid w:val="001776B9"/>
    <w:rsid w:val="00183809"/>
    <w:rsid w:val="00184083"/>
    <w:rsid w:val="0018491D"/>
    <w:rsid w:val="00184D23"/>
    <w:rsid w:val="001862C2"/>
    <w:rsid w:val="00193079"/>
    <w:rsid w:val="001968F7"/>
    <w:rsid w:val="00197748"/>
    <w:rsid w:val="001A1107"/>
    <w:rsid w:val="001A2029"/>
    <w:rsid w:val="001A3336"/>
    <w:rsid w:val="001A5491"/>
    <w:rsid w:val="001A5A98"/>
    <w:rsid w:val="001A6DE0"/>
    <w:rsid w:val="001A7768"/>
    <w:rsid w:val="001A7AF8"/>
    <w:rsid w:val="001B0491"/>
    <w:rsid w:val="001B226A"/>
    <w:rsid w:val="001B4C90"/>
    <w:rsid w:val="001B6456"/>
    <w:rsid w:val="001B656C"/>
    <w:rsid w:val="001C027F"/>
    <w:rsid w:val="001C1E41"/>
    <w:rsid w:val="001C6BA3"/>
    <w:rsid w:val="001C7E40"/>
    <w:rsid w:val="001D293A"/>
    <w:rsid w:val="001D2D20"/>
    <w:rsid w:val="001D2FE2"/>
    <w:rsid w:val="001D6791"/>
    <w:rsid w:val="001E1A44"/>
    <w:rsid w:val="001F0A82"/>
    <w:rsid w:val="001F6B38"/>
    <w:rsid w:val="00203E59"/>
    <w:rsid w:val="00204EAB"/>
    <w:rsid w:val="002059AE"/>
    <w:rsid w:val="00214712"/>
    <w:rsid w:val="00216FED"/>
    <w:rsid w:val="0022201C"/>
    <w:rsid w:val="00222046"/>
    <w:rsid w:val="002247F4"/>
    <w:rsid w:val="00226916"/>
    <w:rsid w:val="00232B47"/>
    <w:rsid w:val="00232D1C"/>
    <w:rsid w:val="00233554"/>
    <w:rsid w:val="002344E7"/>
    <w:rsid w:val="002350B2"/>
    <w:rsid w:val="00235E8D"/>
    <w:rsid w:val="00237F31"/>
    <w:rsid w:val="00244E19"/>
    <w:rsid w:val="00245B75"/>
    <w:rsid w:val="00246C44"/>
    <w:rsid w:val="0025308A"/>
    <w:rsid w:val="002578A6"/>
    <w:rsid w:val="002619D0"/>
    <w:rsid w:val="00263C94"/>
    <w:rsid w:val="0026782E"/>
    <w:rsid w:val="00273698"/>
    <w:rsid w:val="002759C0"/>
    <w:rsid w:val="0027698A"/>
    <w:rsid w:val="00281FEF"/>
    <w:rsid w:val="002846F2"/>
    <w:rsid w:val="00285B27"/>
    <w:rsid w:val="00291810"/>
    <w:rsid w:val="00292E21"/>
    <w:rsid w:val="00293E3D"/>
    <w:rsid w:val="002954C9"/>
    <w:rsid w:val="002A2489"/>
    <w:rsid w:val="002A28F3"/>
    <w:rsid w:val="002A538A"/>
    <w:rsid w:val="002A6E56"/>
    <w:rsid w:val="002B11C8"/>
    <w:rsid w:val="002B2710"/>
    <w:rsid w:val="002B40D2"/>
    <w:rsid w:val="002B4496"/>
    <w:rsid w:val="002B687F"/>
    <w:rsid w:val="002B7EB6"/>
    <w:rsid w:val="002C3CE7"/>
    <w:rsid w:val="002D1D72"/>
    <w:rsid w:val="002D4D93"/>
    <w:rsid w:val="002D692B"/>
    <w:rsid w:val="002D759C"/>
    <w:rsid w:val="002D7E36"/>
    <w:rsid w:val="002E054C"/>
    <w:rsid w:val="002E4336"/>
    <w:rsid w:val="00301B59"/>
    <w:rsid w:val="00303122"/>
    <w:rsid w:val="00303B49"/>
    <w:rsid w:val="00305704"/>
    <w:rsid w:val="00306FC9"/>
    <w:rsid w:val="00312955"/>
    <w:rsid w:val="00320B93"/>
    <w:rsid w:val="0033009E"/>
    <w:rsid w:val="00332F84"/>
    <w:rsid w:val="003350DE"/>
    <w:rsid w:val="00336259"/>
    <w:rsid w:val="0033733E"/>
    <w:rsid w:val="003427F5"/>
    <w:rsid w:val="003433E0"/>
    <w:rsid w:val="003443FF"/>
    <w:rsid w:val="003475EF"/>
    <w:rsid w:val="0034778C"/>
    <w:rsid w:val="0034794E"/>
    <w:rsid w:val="00350F41"/>
    <w:rsid w:val="003525BD"/>
    <w:rsid w:val="0035335F"/>
    <w:rsid w:val="003536A2"/>
    <w:rsid w:val="00355123"/>
    <w:rsid w:val="00355792"/>
    <w:rsid w:val="00360345"/>
    <w:rsid w:val="003646DE"/>
    <w:rsid w:val="00364A07"/>
    <w:rsid w:val="00365CF1"/>
    <w:rsid w:val="00365D18"/>
    <w:rsid w:val="003674F9"/>
    <w:rsid w:val="003755F3"/>
    <w:rsid w:val="003757BA"/>
    <w:rsid w:val="0037713B"/>
    <w:rsid w:val="003771EE"/>
    <w:rsid w:val="00381224"/>
    <w:rsid w:val="003822B3"/>
    <w:rsid w:val="003866A9"/>
    <w:rsid w:val="00391D6D"/>
    <w:rsid w:val="003920B8"/>
    <w:rsid w:val="00392823"/>
    <w:rsid w:val="003A0384"/>
    <w:rsid w:val="003A1034"/>
    <w:rsid w:val="003A1A60"/>
    <w:rsid w:val="003A3E36"/>
    <w:rsid w:val="003A67F1"/>
    <w:rsid w:val="003A7395"/>
    <w:rsid w:val="003B09E6"/>
    <w:rsid w:val="003B1861"/>
    <w:rsid w:val="003B4EE3"/>
    <w:rsid w:val="003B56FB"/>
    <w:rsid w:val="003C1CBA"/>
    <w:rsid w:val="003C4DB7"/>
    <w:rsid w:val="003C6C69"/>
    <w:rsid w:val="003D730F"/>
    <w:rsid w:val="003E088D"/>
    <w:rsid w:val="003E67D9"/>
    <w:rsid w:val="003E7DD9"/>
    <w:rsid w:val="003F144E"/>
    <w:rsid w:val="003F2025"/>
    <w:rsid w:val="003F3331"/>
    <w:rsid w:val="003F705E"/>
    <w:rsid w:val="004018EA"/>
    <w:rsid w:val="00401DDE"/>
    <w:rsid w:val="00402F4A"/>
    <w:rsid w:val="0040606C"/>
    <w:rsid w:val="00407D45"/>
    <w:rsid w:val="00411127"/>
    <w:rsid w:val="004153ED"/>
    <w:rsid w:val="00415B1A"/>
    <w:rsid w:val="00416D82"/>
    <w:rsid w:val="00421C41"/>
    <w:rsid w:val="00421E87"/>
    <w:rsid w:val="00422F52"/>
    <w:rsid w:val="00424A04"/>
    <w:rsid w:val="00430269"/>
    <w:rsid w:val="00430C39"/>
    <w:rsid w:val="00432401"/>
    <w:rsid w:val="00434EB4"/>
    <w:rsid w:val="0044050C"/>
    <w:rsid w:val="00442A8F"/>
    <w:rsid w:val="004448D5"/>
    <w:rsid w:val="00455421"/>
    <w:rsid w:val="004554EE"/>
    <w:rsid w:val="00456C11"/>
    <w:rsid w:val="0045768B"/>
    <w:rsid w:val="0046175C"/>
    <w:rsid w:val="00462C35"/>
    <w:rsid w:val="004646D3"/>
    <w:rsid w:val="0046728F"/>
    <w:rsid w:val="00467CC7"/>
    <w:rsid w:val="00470B70"/>
    <w:rsid w:val="004718D2"/>
    <w:rsid w:val="004736AA"/>
    <w:rsid w:val="0047628E"/>
    <w:rsid w:val="004805D7"/>
    <w:rsid w:val="00480990"/>
    <w:rsid w:val="004903C6"/>
    <w:rsid w:val="004914CF"/>
    <w:rsid w:val="00492563"/>
    <w:rsid w:val="004947C6"/>
    <w:rsid w:val="004A5D0D"/>
    <w:rsid w:val="004B47C7"/>
    <w:rsid w:val="004B4C28"/>
    <w:rsid w:val="004B4E4C"/>
    <w:rsid w:val="004C0B5F"/>
    <w:rsid w:val="004C1650"/>
    <w:rsid w:val="004C321D"/>
    <w:rsid w:val="004D0239"/>
    <w:rsid w:val="004D1D39"/>
    <w:rsid w:val="004D5F7D"/>
    <w:rsid w:val="004E2A18"/>
    <w:rsid w:val="004E2C2D"/>
    <w:rsid w:val="004E6672"/>
    <w:rsid w:val="004F0853"/>
    <w:rsid w:val="004F2C25"/>
    <w:rsid w:val="00502C1B"/>
    <w:rsid w:val="005078F7"/>
    <w:rsid w:val="00510565"/>
    <w:rsid w:val="00510679"/>
    <w:rsid w:val="00521470"/>
    <w:rsid w:val="00523EFF"/>
    <w:rsid w:val="005267AC"/>
    <w:rsid w:val="00526DF0"/>
    <w:rsid w:val="005337F6"/>
    <w:rsid w:val="00534900"/>
    <w:rsid w:val="005355FF"/>
    <w:rsid w:val="00542C60"/>
    <w:rsid w:val="00550200"/>
    <w:rsid w:val="00551ABD"/>
    <w:rsid w:val="00557CE9"/>
    <w:rsid w:val="00566294"/>
    <w:rsid w:val="00571194"/>
    <w:rsid w:val="0057185E"/>
    <w:rsid w:val="00571FE8"/>
    <w:rsid w:val="005778A3"/>
    <w:rsid w:val="00580F7F"/>
    <w:rsid w:val="00581EF5"/>
    <w:rsid w:val="005829A0"/>
    <w:rsid w:val="00586035"/>
    <w:rsid w:val="00591B03"/>
    <w:rsid w:val="005924B3"/>
    <w:rsid w:val="005962CB"/>
    <w:rsid w:val="005968F0"/>
    <w:rsid w:val="005A1FBD"/>
    <w:rsid w:val="005A4392"/>
    <w:rsid w:val="005A5BE8"/>
    <w:rsid w:val="005B3BFE"/>
    <w:rsid w:val="005B4E81"/>
    <w:rsid w:val="005C5441"/>
    <w:rsid w:val="005C547C"/>
    <w:rsid w:val="005D0229"/>
    <w:rsid w:val="005D1C2A"/>
    <w:rsid w:val="005D5078"/>
    <w:rsid w:val="005D5403"/>
    <w:rsid w:val="005D656B"/>
    <w:rsid w:val="005D764B"/>
    <w:rsid w:val="005E08FF"/>
    <w:rsid w:val="005E0C8E"/>
    <w:rsid w:val="005E4B72"/>
    <w:rsid w:val="005E5001"/>
    <w:rsid w:val="005E6143"/>
    <w:rsid w:val="005F234D"/>
    <w:rsid w:val="005F278B"/>
    <w:rsid w:val="005F3369"/>
    <w:rsid w:val="005F359A"/>
    <w:rsid w:val="005F70D7"/>
    <w:rsid w:val="006022C3"/>
    <w:rsid w:val="00602751"/>
    <w:rsid w:val="0060361D"/>
    <w:rsid w:val="0060482E"/>
    <w:rsid w:val="00604C9D"/>
    <w:rsid w:val="006063DE"/>
    <w:rsid w:val="00607CBD"/>
    <w:rsid w:val="006102B5"/>
    <w:rsid w:val="00610477"/>
    <w:rsid w:val="006108EF"/>
    <w:rsid w:val="006269E7"/>
    <w:rsid w:val="00627719"/>
    <w:rsid w:val="006306EC"/>
    <w:rsid w:val="00631657"/>
    <w:rsid w:val="00632C4C"/>
    <w:rsid w:val="006507DD"/>
    <w:rsid w:val="00652276"/>
    <w:rsid w:val="006556B8"/>
    <w:rsid w:val="00655D44"/>
    <w:rsid w:val="006578DC"/>
    <w:rsid w:val="00657F06"/>
    <w:rsid w:val="00663175"/>
    <w:rsid w:val="00665D73"/>
    <w:rsid w:val="00666382"/>
    <w:rsid w:val="006703FF"/>
    <w:rsid w:val="00672C8E"/>
    <w:rsid w:val="00675AB3"/>
    <w:rsid w:val="0067628D"/>
    <w:rsid w:val="00676CC6"/>
    <w:rsid w:val="00682544"/>
    <w:rsid w:val="00683A00"/>
    <w:rsid w:val="006909F4"/>
    <w:rsid w:val="00692B01"/>
    <w:rsid w:val="006A07D3"/>
    <w:rsid w:val="006A36B9"/>
    <w:rsid w:val="006A384E"/>
    <w:rsid w:val="006A53E5"/>
    <w:rsid w:val="006B362E"/>
    <w:rsid w:val="006B5E87"/>
    <w:rsid w:val="006C065A"/>
    <w:rsid w:val="006C087D"/>
    <w:rsid w:val="006C280A"/>
    <w:rsid w:val="006C3496"/>
    <w:rsid w:val="006C4641"/>
    <w:rsid w:val="006C7C41"/>
    <w:rsid w:val="006D2BD4"/>
    <w:rsid w:val="006D39B0"/>
    <w:rsid w:val="006D45E7"/>
    <w:rsid w:val="006D54E1"/>
    <w:rsid w:val="006D6E9A"/>
    <w:rsid w:val="006E2364"/>
    <w:rsid w:val="006E3DFB"/>
    <w:rsid w:val="006E4463"/>
    <w:rsid w:val="006E509E"/>
    <w:rsid w:val="006E79CC"/>
    <w:rsid w:val="006F3ECE"/>
    <w:rsid w:val="006F5E0F"/>
    <w:rsid w:val="00702032"/>
    <w:rsid w:val="007062E2"/>
    <w:rsid w:val="00710A30"/>
    <w:rsid w:val="0072291C"/>
    <w:rsid w:val="007318B9"/>
    <w:rsid w:val="00736107"/>
    <w:rsid w:val="00736AF6"/>
    <w:rsid w:val="00740863"/>
    <w:rsid w:val="00740A93"/>
    <w:rsid w:val="007418F7"/>
    <w:rsid w:val="00742E09"/>
    <w:rsid w:val="00750BFF"/>
    <w:rsid w:val="0076039A"/>
    <w:rsid w:val="007658AB"/>
    <w:rsid w:val="007673C4"/>
    <w:rsid w:val="00770A95"/>
    <w:rsid w:val="00770E2A"/>
    <w:rsid w:val="00782E2F"/>
    <w:rsid w:val="007846BF"/>
    <w:rsid w:val="0078554D"/>
    <w:rsid w:val="00787956"/>
    <w:rsid w:val="0079636A"/>
    <w:rsid w:val="007974D3"/>
    <w:rsid w:val="007A4539"/>
    <w:rsid w:val="007A78A3"/>
    <w:rsid w:val="007B0AB9"/>
    <w:rsid w:val="007B0BCB"/>
    <w:rsid w:val="007B17C2"/>
    <w:rsid w:val="007B18DB"/>
    <w:rsid w:val="007B23FB"/>
    <w:rsid w:val="007B3F05"/>
    <w:rsid w:val="007C185C"/>
    <w:rsid w:val="007C3BA0"/>
    <w:rsid w:val="007C49F6"/>
    <w:rsid w:val="007D0AE9"/>
    <w:rsid w:val="007D1CDC"/>
    <w:rsid w:val="007D29A0"/>
    <w:rsid w:val="007D3E63"/>
    <w:rsid w:val="007D4253"/>
    <w:rsid w:val="007E1F6B"/>
    <w:rsid w:val="007E25AD"/>
    <w:rsid w:val="007E34A7"/>
    <w:rsid w:val="007E4870"/>
    <w:rsid w:val="007E6D1A"/>
    <w:rsid w:val="007E745D"/>
    <w:rsid w:val="007F064A"/>
    <w:rsid w:val="007F1556"/>
    <w:rsid w:val="007F518C"/>
    <w:rsid w:val="007F7D93"/>
    <w:rsid w:val="0080151E"/>
    <w:rsid w:val="0080389E"/>
    <w:rsid w:val="00803AB5"/>
    <w:rsid w:val="00815E08"/>
    <w:rsid w:val="00816823"/>
    <w:rsid w:val="008176B7"/>
    <w:rsid w:val="00820C25"/>
    <w:rsid w:val="008232FC"/>
    <w:rsid w:val="008257FF"/>
    <w:rsid w:val="00827780"/>
    <w:rsid w:val="00830DDB"/>
    <w:rsid w:val="0083102E"/>
    <w:rsid w:val="008353A7"/>
    <w:rsid w:val="00835879"/>
    <w:rsid w:val="008443C5"/>
    <w:rsid w:val="00850DC0"/>
    <w:rsid w:val="00852648"/>
    <w:rsid w:val="00853638"/>
    <w:rsid w:val="00853ED9"/>
    <w:rsid w:val="00856800"/>
    <w:rsid w:val="008667BA"/>
    <w:rsid w:val="0087087E"/>
    <w:rsid w:val="008730DC"/>
    <w:rsid w:val="0087467C"/>
    <w:rsid w:val="00877212"/>
    <w:rsid w:val="0087752A"/>
    <w:rsid w:val="0088695C"/>
    <w:rsid w:val="00886CC5"/>
    <w:rsid w:val="00887537"/>
    <w:rsid w:val="00893A90"/>
    <w:rsid w:val="00897086"/>
    <w:rsid w:val="0089779B"/>
    <w:rsid w:val="008A137E"/>
    <w:rsid w:val="008A17A4"/>
    <w:rsid w:val="008A2BA6"/>
    <w:rsid w:val="008A2E68"/>
    <w:rsid w:val="008B3FA8"/>
    <w:rsid w:val="008C6783"/>
    <w:rsid w:val="008D1DC1"/>
    <w:rsid w:val="008D3ED0"/>
    <w:rsid w:val="008D4AC1"/>
    <w:rsid w:val="008D5488"/>
    <w:rsid w:val="008D647E"/>
    <w:rsid w:val="008D7ADD"/>
    <w:rsid w:val="008E097B"/>
    <w:rsid w:val="008E1ADA"/>
    <w:rsid w:val="008E7A67"/>
    <w:rsid w:val="008F01BB"/>
    <w:rsid w:val="008F1EAF"/>
    <w:rsid w:val="008F49BD"/>
    <w:rsid w:val="008F68FC"/>
    <w:rsid w:val="008F6EC7"/>
    <w:rsid w:val="009015B4"/>
    <w:rsid w:val="00902F69"/>
    <w:rsid w:val="00904A68"/>
    <w:rsid w:val="009158D9"/>
    <w:rsid w:val="009219FE"/>
    <w:rsid w:val="00921D01"/>
    <w:rsid w:val="00923212"/>
    <w:rsid w:val="00926779"/>
    <w:rsid w:val="009346B8"/>
    <w:rsid w:val="0093505A"/>
    <w:rsid w:val="00935ECE"/>
    <w:rsid w:val="00937662"/>
    <w:rsid w:val="00937B43"/>
    <w:rsid w:val="00937FC5"/>
    <w:rsid w:val="00941952"/>
    <w:rsid w:val="009420E0"/>
    <w:rsid w:val="00946809"/>
    <w:rsid w:val="00955009"/>
    <w:rsid w:val="00961E4D"/>
    <w:rsid w:val="00963EEE"/>
    <w:rsid w:val="00963F68"/>
    <w:rsid w:val="00966C49"/>
    <w:rsid w:val="00971BB3"/>
    <w:rsid w:val="00972C32"/>
    <w:rsid w:val="00973129"/>
    <w:rsid w:val="009746E7"/>
    <w:rsid w:val="009757E3"/>
    <w:rsid w:val="0098145B"/>
    <w:rsid w:val="009825FB"/>
    <w:rsid w:val="009861EE"/>
    <w:rsid w:val="009879A1"/>
    <w:rsid w:val="009914C2"/>
    <w:rsid w:val="00992C75"/>
    <w:rsid w:val="009A037B"/>
    <w:rsid w:val="009A0B6C"/>
    <w:rsid w:val="009A2559"/>
    <w:rsid w:val="009A314A"/>
    <w:rsid w:val="009A34AE"/>
    <w:rsid w:val="009A367A"/>
    <w:rsid w:val="009A574C"/>
    <w:rsid w:val="009A7D93"/>
    <w:rsid w:val="009B3C2B"/>
    <w:rsid w:val="009B4157"/>
    <w:rsid w:val="009B6D3B"/>
    <w:rsid w:val="009B6EE9"/>
    <w:rsid w:val="009B79AB"/>
    <w:rsid w:val="009C1400"/>
    <w:rsid w:val="009C1B77"/>
    <w:rsid w:val="009C2D54"/>
    <w:rsid w:val="009C4D69"/>
    <w:rsid w:val="009C524D"/>
    <w:rsid w:val="009C7827"/>
    <w:rsid w:val="009D05BA"/>
    <w:rsid w:val="009D4E26"/>
    <w:rsid w:val="009E18AE"/>
    <w:rsid w:val="009E40CE"/>
    <w:rsid w:val="009E5119"/>
    <w:rsid w:val="009E5C14"/>
    <w:rsid w:val="009E6708"/>
    <w:rsid w:val="009E6E99"/>
    <w:rsid w:val="009F0B5A"/>
    <w:rsid w:val="009F0D7D"/>
    <w:rsid w:val="009F1A62"/>
    <w:rsid w:val="009F31DB"/>
    <w:rsid w:val="009F471F"/>
    <w:rsid w:val="009F6392"/>
    <w:rsid w:val="00A0267C"/>
    <w:rsid w:val="00A05678"/>
    <w:rsid w:val="00A05C11"/>
    <w:rsid w:val="00A102AD"/>
    <w:rsid w:val="00A13ACA"/>
    <w:rsid w:val="00A14436"/>
    <w:rsid w:val="00A1467E"/>
    <w:rsid w:val="00A16988"/>
    <w:rsid w:val="00A22D83"/>
    <w:rsid w:val="00A257B9"/>
    <w:rsid w:val="00A30C26"/>
    <w:rsid w:val="00A3152A"/>
    <w:rsid w:val="00A333D6"/>
    <w:rsid w:val="00A350AE"/>
    <w:rsid w:val="00A45BF5"/>
    <w:rsid w:val="00A45C2B"/>
    <w:rsid w:val="00A45CFE"/>
    <w:rsid w:val="00A51FAB"/>
    <w:rsid w:val="00A5332E"/>
    <w:rsid w:val="00A56912"/>
    <w:rsid w:val="00A626A3"/>
    <w:rsid w:val="00A65DE3"/>
    <w:rsid w:val="00A702A8"/>
    <w:rsid w:val="00A7632C"/>
    <w:rsid w:val="00A76D25"/>
    <w:rsid w:val="00A77A41"/>
    <w:rsid w:val="00A82F06"/>
    <w:rsid w:val="00A84D9D"/>
    <w:rsid w:val="00A8607D"/>
    <w:rsid w:val="00A86B0D"/>
    <w:rsid w:val="00A9009D"/>
    <w:rsid w:val="00A9263E"/>
    <w:rsid w:val="00A93627"/>
    <w:rsid w:val="00A948B7"/>
    <w:rsid w:val="00A97169"/>
    <w:rsid w:val="00AA2C22"/>
    <w:rsid w:val="00AA3AF3"/>
    <w:rsid w:val="00AC0AA6"/>
    <w:rsid w:val="00AC0E8C"/>
    <w:rsid w:val="00AC4ED1"/>
    <w:rsid w:val="00AC52B3"/>
    <w:rsid w:val="00AC5DFA"/>
    <w:rsid w:val="00AC5F98"/>
    <w:rsid w:val="00AD05EA"/>
    <w:rsid w:val="00AD16A6"/>
    <w:rsid w:val="00AD209B"/>
    <w:rsid w:val="00AD231B"/>
    <w:rsid w:val="00AD4B78"/>
    <w:rsid w:val="00AD583D"/>
    <w:rsid w:val="00AE257D"/>
    <w:rsid w:val="00AE2BFC"/>
    <w:rsid w:val="00AE7DD9"/>
    <w:rsid w:val="00AF06A5"/>
    <w:rsid w:val="00AF06C5"/>
    <w:rsid w:val="00AF2897"/>
    <w:rsid w:val="00AF51D4"/>
    <w:rsid w:val="00AF5701"/>
    <w:rsid w:val="00AF6B3D"/>
    <w:rsid w:val="00AF6DB1"/>
    <w:rsid w:val="00AF7922"/>
    <w:rsid w:val="00B0178D"/>
    <w:rsid w:val="00B02E86"/>
    <w:rsid w:val="00B068D4"/>
    <w:rsid w:val="00B06A0D"/>
    <w:rsid w:val="00B16803"/>
    <w:rsid w:val="00B2459C"/>
    <w:rsid w:val="00B322C2"/>
    <w:rsid w:val="00B33C98"/>
    <w:rsid w:val="00B3673C"/>
    <w:rsid w:val="00B3787B"/>
    <w:rsid w:val="00B40657"/>
    <w:rsid w:val="00B43BBC"/>
    <w:rsid w:val="00B441D6"/>
    <w:rsid w:val="00B442A0"/>
    <w:rsid w:val="00B44AEA"/>
    <w:rsid w:val="00B453F4"/>
    <w:rsid w:val="00B66426"/>
    <w:rsid w:val="00B679F6"/>
    <w:rsid w:val="00B75B96"/>
    <w:rsid w:val="00B7778D"/>
    <w:rsid w:val="00B77BA0"/>
    <w:rsid w:val="00B77D9C"/>
    <w:rsid w:val="00B83CFA"/>
    <w:rsid w:val="00B85D22"/>
    <w:rsid w:val="00B867B1"/>
    <w:rsid w:val="00B87089"/>
    <w:rsid w:val="00B92A5B"/>
    <w:rsid w:val="00B92F77"/>
    <w:rsid w:val="00B93D04"/>
    <w:rsid w:val="00BA087C"/>
    <w:rsid w:val="00BA0EB6"/>
    <w:rsid w:val="00BA2A93"/>
    <w:rsid w:val="00BA30C6"/>
    <w:rsid w:val="00BA52FB"/>
    <w:rsid w:val="00BA630E"/>
    <w:rsid w:val="00BB37F1"/>
    <w:rsid w:val="00BB438B"/>
    <w:rsid w:val="00BB4551"/>
    <w:rsid w:val="00BB4B1F"/>
    <w:rsid w:val="00BB66B1"/>
    <w:rsid w:val="00BB6C0D"/>
    <w:rsid w:val="00BC1016"/>
    <w:rsid w:val="00BC3420"/>
    <w:rsid w:val="00BC5C8D"/>
    <w:rsid w:val="00BD6395"/>
    <w:rsid w:val="00BD7B2B"/>
    <w:rsid w:val="00BE1DAC"/>
    <w:rsid w:val="00BE20AF"/>
    <w:rsid w:val="00BE3166"/>
    <w:rsid w:val="00BE4748"/>
    <w:rsid w:val="00BE5327"/>
    <w:rsid w:val="00BF1616"/>
    <w:rsid w:val="00BF30DA"/>
    <w:rsid w:val="00BF3918"/>
    <w:rsid w:val="00C02B8A"/>
    <w:rsid w:val="00C06860"/>
    <w:rsid w:val="00C13F40"/>
    <w:rsid w:val="00C147E4"/>
    <w:rsid w:val="00C231B1"/>
    <w:rsid w:val="00C34719"/>
    <w:rsid w:val="00C350BB"/>
    <w:rsid w:val="00C40213"/>
    <w:rsid w:val="00C431C3"/>
    <w:rsid w:val="00C4647D"/>
    <w:rsid w:val="00C474F0"/>
    <w:rsid w:val="00C508E3"/>
    <w:rsid w:val="00C518DB"/>
    <w:rsid w:val="00C52BDF"/>
    <w:rsid w:val="00C53BF1"/>
    <w:rsid w:val="00C5635A"/>
    <w:rsid w:val="00C569C7"/>
    <w:rsid w:val="00C57139"/>
    <w:rsid w:val="00C61164"/>
    <w:rsid w:val="00C62F6F"/>
    <w:rsid w:val="00C63424"/>
    <w:rsid w:val="00C6404B"/>
    <w:rsid w:val="00C642F8"/>
    <w:rsid w:val="00C717F9"/>
    <w:rsid w:val="00C74ABE"/>
    <w:rsid w:val="00C80E44"/>
    <w:rsid w:val="00C830CC"/>
    <w:rsid w:val="00C8487B"/>
    <w:rsid w:val="00C86C42"/>
    <w:rsid w:val="00C87C48"/>
    <w:rsid w:val="00C87FBC"/>
    <w:rsid w:val="00C94422"/>
    <w:rsid w:val="00CA2927"/>
    <w:rsid w:val="00CA4725"/>
    <w:rsid w:val="00CA5338"/>
    <w:rsid w:val="00CA6CBD"/>
    <w:rsid w:val="00CA775F"/>
    <w:rsid w:val="00CA7F45"/>
    <w:rsid w:val="00CB239E"/>
    <w:rsid w:val="00CB6AF5"/>
    <w:rsid w:val="00CC6D1F"/>
    <w:rsid w:val="00CD4B84"/>
    <w:rsid w:val="00CD544F"/>
    <w:rsid w:val="00CD7DDB"/>
    <w:rsid w:val="00CD7FE8"/>
    <w:rsid w:val="00CE1CED"/>
    <w:rsid w:val="00CE78EE"/>
    <w:rsid w:val="00CF531B"/>
    <w:rsid w:val="00CF5F8E"/>
    <w:rsid w:val="00D01AC2"/>
    <w:rsid w:val="00D02E58"/>
    <w:rsid w:val="00D04E99"/>
    <w:rsid w:val="00D067C2"/>
    <w:rsid w:val="00D10831"/>
    <w:rsid w:val="00D13345"/>
    <w:rsid w:val="00D13CEF"/>
    <w:rsid w:val="00D16B85"/>
    <w:rsid w:val="00D20556"/>
    <w:rsid w:val="00D21186"/>
    <w:rsid w:val="00D22B8A"/>
    <w:rsid w:val="00D27CCF"/>
    <w:rsid w:val="00D31625"/>
    <w:rsid w:val="00D348BB"/>
    <w:rsid w:val="00D371AE"/>
    <w:rsid w:val="00D37333"/>
    <w:rsid w:val="00D41428"/>
    <w:rsid w:val="00D42700"/>
    <w:rsid w:val="00D45896"/>
    <w:rsid w:val="00D45D91"/>
    <w:rsid w:val="00D47413"/>
    <w:rsid w:val="00D550EF"/>
    <w:rsid w:val="00D57A2E"/>
    <w:rsid w:val="00D57E71"/>
    <w:rsid w:val="00D61EAD"/>
    <w:rsid w:val="00D6210A"/>
    <w:rsid w:val="00D636B4"/>
    <w:rsid w:val="00D6420A"/>
    <w:rsid w:val="00D644E5"/>
    <w:rsid w:val="00D6763F"/>
    <w:rsid w:val="00D67C2F"/>
    <w:rsid w:val="00D7095F"/>
    <w:rsid w:val="00D72AAD"/>
    <w:rsid w:val="00D779C8"/>
    <w:rsid w:val="00D8224D"/>
    <w:rsid w:val="00D83785"/>
    <w:rsid w:val="00D843F8"/>
    <w:rsid w:val="00D85100"/>
    <w:rsid w:val="00D85F58"/>
    <w:rsid w:val="00D86552"/>
    <w:rsid w:val="00D90A45"/>
    <w:rsid w:val="00D9309E"/>
    <w:rsid w:val="00D96780"/>
    <w:rsid w:val="00D96994"/>
    <w:rsid w:val="00D96E2F"/>
    <w:rsid w:val="00DA14EC"/>
    <w:rsid w:val="00DA3524"/>
    <w:rsid w:val="00DA51F0"/>
    <w:rsid w:val="00DB0BEB"/>
    <w:rsid w:val="00DB3723"/>
    <w:rsid w:val="00DB4707"/>
    <w:rsid w:val="00DB7D11"/>
    <w:rsid w:val="00DC028A"/>
    <w:rsid w:val="00DC3E79"/>
    <w:rsid w:val="00DC5500"/>
    <w:rsid w:val="00DC70D9"/>
    <w:rsid w:val="00DD06A6"/>
    <w:rsid w:val="00DD2B45"/>
    <w:rsid w:val="00DD4F8A"/>
    <w:rsid w:val="00DD4FD0"/>
    <w:rsid w:val="00DD52AB"/>
    <w:rsid w:val="00DE0EED"/>
    <w:rsid w:val="00DE1430"/>
    <w:rsid w:val="00DE14A5"/>
    <w:rsid w:val="00DE3755"/>
    <w:rsid w:val="00DE4A3D"/>
    <w:rsid w:val="00DE6BC1"/>
    <w:rsid w:val="00DE73E6"/>
    <w:rsid w:val="00DF376E"/>
    <w:rsid w:val="00DF6D5F"/>
    <w:rsid w:val="00DF7122"/>
    <w:rsid w:val="00DF7781"/>
    <w:rsid w:val="00E000DF"/>
    <w:rsid w:val="00E00F1B"/>
    <w:rsid w:val="00E01A1C"/>
    <w:rsid w:val="00E03F39"/>
    <w:rsid w:val="00E06624"/>
    <w:rsid w:val="00E06E3C"/>
    <w:rsid w:val="00E14D5D"/>
    <w:rsid w:val="00E158F9"/>
    <w:rsid w:val="00E17F0B"/>
    <w:rsid w:val="00E220CC"/>
    <w:rsid w:val="00E23068"/>
    <w:rsid w:val="00E2389B"/>
    <w:rsid w:val="00E2673A"/>
    <w:rsid w:val="00E31AB8"/>
    <w:rsid w:val="00E3533A"/>
    <w:rsid w:val="00E40E9D"/>
    <w:rsid w:val="00E40FB0"/>
    <w:rsid w:val="00E4357C"/>
    <w:rsid w:val="00E44015"/>
    <w:rsid w:val="00E51BD4"/>
    <w:rsid w:val="00E60268"/>
    <w:rsid w:val="00E60A72"/>
    <w:rsid w:val="00E62299"/>
    <w:rsid w:val="00E70345"/>
    <w:rsid w:val="00E7382C"/>
    <w:rsid w:val="00E74292"/>
    <w:rsid w:val="00E75581"/>
    <w:rsid w:val="00E75BC8"/>
    <w:rsid w:val="00E77A1C"/>
    <w:rsid w:val="00E806E2"/>
    <w:rsid w:val="00E86013"/>
    <w:rsid w:val="00E90877"/>
    <w:rsid w:val="00EA0643"/>
    <w:rsid w:val="00EA25EF"/>
    <w:rsid w:val="00EA2700"/>
    <w:rsid w:val="00EB186D"/>
    <w:rsid w:val="00EC215F"/>
    <w:rsid w:val="00EC5591"/>
    <w:rsid w:val="00ED22E4"/>
    <w:rsid w:val="00ED2F1F"/>
    <w:rsid w:val="00ED3755"/>
    <w:rsid w:val="00ED6794"/>
    <w:rsid w:val="00EE0CD5"/>
    <w:rsid w:val="00EE317D"/>
    <w:rsid w:val="00EE59F5"/>
    <w:rsid w:val="00EF2C55"/>
    <w:rsid w:val="00EF3CCF"/>
    <w:rsid w:val="00EF4788"/>
    <w:rsid w:val="00F02615"/>
    <w:rsid w:val="00F04E50"/>
    <w:rsid w:val="00F06E4E"/>
    <w:rsid w:val="00F21D7A"/>
    <w:rsid w:val="00F22A71"/>
    <w:rsid w:val="00F24FE9"/>
    <w:rsid w:val="00F30977"/>
    <w:rsid w:val="00F326B0"/>
    <w:rsid w:val="00F4058E"/>
    <w:rsid w:val="00F417EE"/>
    <w:rsid w:val="00F42709"/>
    <w:rsid w:val="00F5096F"/>
    <w:rsid w:val="00F50F0E"/>
    <w:rsid w:val="00F5203B"/>
    <w:rsid w:val="00F53402"/>
    <w:rsid w:val="00F53C5A"/>
    <w:rsid w:val="00F546D5"/>
    <w:rsid w:val="00F57211"/>
    <w:rsid w:val="00F62899"/>
    <w:rsid w:val="00F64148"/>
    <w:rsid w:val="00F65C41"/>
    <w:rsid w:val="00F65C47"/>
    <w:rsid w:val="00F7246F"/>
    <w:rsid w:val="00F74E45"/>
    <w:rsid w:val="00F83161"/>
    <w:rsid w:val="00F85DC2"/>
    <w:rsid w:val="00F8733C"/>
    <w:rsid w:val="00F87687"/>
    <w:rsid w:val="00F94BEE"/>
    <w:rsid w:val="00FA4009"/>
    <w:rsid w:val="00FA544D"/>
    <w:rsid w:val="00FA6C56"/>
    <w:rsid w:val="00FA755C"/>
    <w:rsid w:val="00FA78B1"/>
    <w:rsid w:val="00FB278A"/>
    <w:rsid w:val="00FB652E"/>
    <w:rsid w:val="00FB7336"/>
    <w:rsid w:val="00FB7961"/>
    <w:rsid w:val="00FC0241"/>
    <w:rsid w:val="00FC524F"/>
    <w:rsid w:val="00FC5909"/>
    <w:rsid w:val="00FC6CC1"/>
    <w:rsid w:val="00FC6E54"/>
    <w:rsid w:val="00FC722D"/>
    <w:rsid w:val="00FD160D"/>
    <w:rsid w:val="00FD327B"/>
    <w:rsid w:val="00FE21AA"/>
    <w:rsid w:val="00FF35F8"/>
    <w:rsid w:val="0505DE60"/>
    <w:rsid w:val="152B7794"/>
    <w:rsid w:val="190A8841"/>
    <w:rsid w:val="1FDB8589"/>
    <w:rsid w:val="2974194D"/>
    <w:rsid w:val="2DD4B5B8"/>
    <w:rsid w:val="387D8D9B"/>
    <w:rsid w:val="43931590"/>
    <w:rsid w:val="4C687DB2"/>
    <w:rsid w:val="586414F2"/>
    <w:rsid w:val="5DEB494C"/>
    <w:rsid w:val="6EA25842"/>
    <w:rsid w:val="70ABF525"/>
    <w:rsid w:val="73F111A0"/>
    <w:rsid w:val="7D02EB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5C242"/>
  <w15:chartTrackingRefBased/>
  <w15:docId w15:val="{0A54EE6D-AB3B-453C-A4AE-4A284E43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5D18"/>
    <w:pPr>
      <w:spacing w:after="0" w:line="240" w:lineRule="auto"/>
    </w:pPr>
    <w:rPr>
      <w:rFonts w:eastAsia="Times New Roman"/>
    </w:rPr>
  </w:style>
  <w:style w:type="paragraph" w:styleId="Heading1">
    <w:name w:val="heading 1"/>
    <w:basedOn w:val="Normal"/>
    <w:next w:val="Normal"/>
    <w:link w:val="Heading1Char"/>
    <w:uiPriority w:val="9"/>
    <w:qFormat/>
    <w:rsid w:val="00027E61"/>
    <w:pPr>
      <w:keepNext/>
      <w:spacing w:after="240"/>
      <w:jc w:val="both"/>
      <w:outlineLvl w:val="0"/>
    </w:pPr>
    <w:rPr>
      <w:rFonts w:ascii="Garamond" w:eastAsia="ヒラギノ角ゴ Pro W3" w:hAnsi="Garamond"/>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D18"/>
    <w:pPr>
      <w:tabs>
        <w:tab w:val="center" w:pos="4680"/>
        <w:tab w:val="right" w:pos="9360"/>
      </w:tabs>
      <w:jc w:val="both"/>
    </w:pPr>
    <w:rPr>
      <w:rFonts w:ascii="Calibri" w:eastAsia="Calibri" w:hAnsi="Calibri"/>
      <w:sz w:val="22"/>
      <w:szCs w:val="22"/>
    </w:rPr>
  </w:style>
  <w:style w:type="character" w:customStyle="1" w:styleId="HeaderChar">
    <w:name w:val="Header Char"/>
    <w:basedOn w:val="DefaultParagraphFont"/>
    <w:link w:val="Header"/>
    <w:uiPriority w:val="99"/>
    <w:rsid w:val="00365D18"/>
    <w:rPr>
      <w:rFonts w:ascii="Calibri" w:eastAsia="Calibri" w:hAnsi="Calibri"/>
      <w:sz w:val="22"/>
      <w:szCs w:val="22"/>
    </w:rPr>
  </w:style>
  <w:style w:type="paragraph" w:styleId="Footer">
    <w:name w:val="footer"/>
    <w:basedOn w:val="Normal"/>
    <w:link w:val="FooterChar"/>
    <w:uiPriority w:val="99"/>
    <w:unhideWhenUsed/>
    <w:rsid w:val="00365D18"/>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365D18"/>
    <w:rPr>
      <w:rFonts w:ascii="Calibri" w:eastAsia="Calibri" w:hAnsi="Calibri" w:cs="Calibri"/>
      <w:sz w:val="22"/>
      <w:szCs w:val="22"/>
    </w:rPr>
  </w:style>
  <w:style w:type="paragraph" w:styleId="ListParagraph">
    <w:name w:val="List Paragraph"/>
    <w:basedOn w:val="Normal"/>
    <w:uiPriority w:val="34"/>
    <w:qFormat/>
    <w:rsid w:val="00365D18"/>
    <w:pPr>
      <w:ind w:left="720"/>
      <w:contextualSpacing/>
    </w:pPr>
  </w:style>
  <w:style w:type="paragraph" w:styleId="BodyTextIndent">
    <w:name w:val="Body Text Indent"/>
    <w:basedOn w:val="Normal"/>
    <w:link w:val="BodyTextIndentChar"/>
    <w:rsid w:val="00365D18"/>
    <w:pPr>
      <w:spacing w:after="120"/>
      <w:ind w:left="360"/>
    </w:pPr>
  </w:style>
  <w:style w:type="character" w:customStyle="1" w:styleId="BodyTextIndentChar">
    <w:name w:val="Body Text Indent Char"/>
    <w:basedOn w:val="DefaultParagraphFont"/>
    <w:link w:val="BodyTextIndent"/>
    <w:rsid w:val="00365D18"/>
    <w:rPr>
      <w:rFonts w:eastAsia="Times New Roman"/>
    </w:rPr>
  </w:style>
  <w:style w:type="paragraph" w:styleId="BodyText">
    <w:name w:val="Body Text"/>
    <w:basedOn w:val="Normal"/>
    <w:link w:val="BodyTextChar"/>
    <w:uiPriority w:val="99"/>
    <w:semiHidden/>
    <w:unhideWhenUsed/>
    <w:rsid w:val="00365D18"/>
    <w:pPr>
      <w:spacing w:after="120"/>
    </w:pPr>
  </w:style>
  <w:style w:type="character" w:customStyle="1" w:styleId="BodyTextChar">
    <w:name w:val="Body Text Char"/>
    <w:basedOn w:val="DefaultParagraphFont"/>
    <w:link w:val="BodyText"/>
    <w:uiPriority w:val="99"/>
    <w:semiHidden/>
    <w:rsid w:val="00365D18"/>
    <w:rPr>
      <w:rFonts w:eastAsia="Times New Roman"/>
    </w:rPr>
  </w:style>
  <w:style w:type="paragraph" w:styleId="NoSpacing">
    <w:name w:val="No Spacing"/>
    <w:uiPriority w:val="1"/>
    <w:qFormat/>
    <w:rsid w:val="00365D18"/>
    <w:pPr>
      <w:spacing w:after="0" w:line="240" w:lineRule="auto"/>
    </w:pPr>
    <w:rPr>
      <w:rFonts w:asciiTheme="minorHAnsi" w:hAnsiTheme="minorHAnsi" w:cstheme="minorBidi"/>
      <w:sz w:val="22"/>
      <w:szCs w:val="22"/>
    </w:rPr>
  </w:style>
  <w:style w:type="character" w:customStyle="1" w:styleId="tl8wme">
    <w:name w:val="tl8wme"/>
    <w:basedOn w:val="DefaultParagraphFont"/>
    <w:rsid w:val="00365D18"/>
  </w:style>
  <w:style w:type="paragraph" w:customStyle="1" w:styleId="gmail-m4551484893639626606gmail-m-1108512408927336165gmail-m-241537473275912981m-4410371073799391696gmail-m-2556517533275784010gmail-m4271239371025004116gmail-msolistparagraph">
    <w:name w:val="gmail-m_4551484893639626606gmail-m_-1108512408927336165gmail-m_-241537473275912981m_-4410371073799391696gmail-m_-2556517533275784010gmail-m_4271239371025004116gmail-msolistparagraph"/>
    <w:basedOn w:val="Normal"/>
    <w:rsid w:val="00365D18"/>
    <w:pPr>
      <w:spacing w:before="100" w:beforeAutospacing="1" w:after="100" w:afterAutospacing="1"/>
    </w:pPr>
    <w:rPr>
      <w:rFonts w:eastAsiaTheme="minorEastAsia"/>
      <w:lang w:eastAsia="ko-KR"/>
    </w:rPr>
  </w:style>
  <w:style w:type="character" w:customStyle="1" w:styleId="gmail-m4551484893639626606gmail-m-1108512408927336165gmail-m-241537473275912981m-4410371073799391696gmail-apple-converted-space">
    <w:name w:val="gmail-m_4551484893639626606gmail-m_-1108512408927336165gmail-m_-241537473275912981m_-4410371073799391696gmail-apple-converted-space"/>
    <w:basedOn w:val="DefaultParagraphFont"/>
    <w:rsid w:val="00365D18"/>
  </w:style>
  <w:style w:type="paragraph" w:customStyle="1" w:styleId="Default">
    <w:name w:val="Default"/>
    <w:rsid w:val="000A3FE7"/>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BA0EB6"/>
    <w:rPr>
      <w:sz w:val="16"/>
      <w:szCs w:val="16"/>
    </w:rPr>
  </w:style>
  <w:style w:type="paragraph" w:styleId="CommentText">
    <w:name w:val="annotation text"/>
    <w:basedOn w:val="Normal"/>
    <w:link w:val="CommentTextChar"/>
    <w:uiPriority w:val="99"/>
    <w:semiHidden/>
    <w:unhideWhenUsed/>
    <w:rsid w:val="00BA0EB6"/>
    <w:rPr>
      <w:sz w:val="20"/>
      <w:szCs w:val="20"/>
    </w:rPr>
  </w:style>
  <w:style w:type="character" w:customStyle="1" w:styleId="CommentTextChar">
    <w:name w:val="Comment Text Char"/>
    <w:basedOn w:val="DefaultParagraphFont"/>
    <w:link w:val="CommentText"/>
    <w:uiPriority w:val="99"/>
    <w:semiHidden/>
    <w:rsid w:val="00BA0EB6"/>
    <w:rPr>
      <w:rFonts w:eastAsia="Times New Roman"/>
      <w:sz w:val="20"/>
      <w:szCs w:val="20"/>
    </w:rPr>
  </w:style>
  <w:style w:type="paragraph" w:styleId="BalloonText">
    <w:name w:val="Balloon Text"/>
    <w:basedOn w:val="Normal"/>
    <w:link w:val="BalloonTextChar"/>
    <w:uiPriority w:val="99"/>
    <w:semiHidden/>
    <w:unhideWhenUsed/>
    <w:rsid w:val="00BA0E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EB6"/>
    <w:rPr>
      <w:rFonts w:ascii="Segoe UI" w:eastAsia="Times New Roman" w:hAnsi="Segoe UI" w:cs="Segoe UI"/>
      <w:sz w:val="18"/>
      <w:szCs w:val="18"/>
    </w:rPr>
  </w:style>
  <w:style w:type="character" w:styleId="Hyperlink">
    <w:name w:val="Hyperlink"/>
    <w:basedOn w:val="DefaultParagraphFont"/>
    <w:uiPriority w:val="99"/>
    <w:unhideWhenUsed/>
    <w:rsid w:val="00123BB6"/>
    <w:rPr>
      <w:color w:val="0563C1" w:themeColor="hyperlink"/>
      <w:u w:val="single"/>
    </w:rPr>
  </w:style>
  <w:style w:type="character" w:customStyle="1" w:styleId="UnresolvedMention1">
    <w:name w:val="Unresolved Mention1"/>
    <w:basedOn w:val="DefaultParagraphFont"/>
    <w:uiPriority w:val="99"/>
    <w:semiHidden/>
    <w:unhideWhenUsed/>
    <w:rsid w:val="00123BB6"/>
    <w:rPr>
      <w:color w:val="808080"/>
      <w:shd w:val="clear" w:color="auto" w:fill="E6E6E6"/>
    </w:rPr>
  </w:style>
  <w:style w:type="character" w:customStyle="1" w:styleId="Heading1Char">
    <w:name w:val="Heading 1 Char"/>
    <w:basedOn w:val="DefaultParagraphFont"/>
    <w:link w:val="Heading1"/>
    <w:uiPriority w:val="9"/>
    <w:rsid w:val="00027E61"/>
    <w:rPr>
      <w:rFonts w:ascii="Garamond" w:eastAsia="ヒラギノ角ゴ Pro W3" w:hAnsi="Garamond"/>
      <w:b/>
      <w:color w:val="000000"/>
      <w:u w:val="single"/>
    </w:rPr>
  </w:style>
  <w:style w:type="paragraph" w:customStyle="1" w:styleId="paragraph">
    <w:name w:val="paragraph"/>
    <w:basedOn w:val="Normal"/>
    <w:rsid w:val="00AF06C5"/>
    <w:pPr>
      <w:spacing w:before="100" w:beforeAutospacing="1" w:after="100" w:afterAutospacing="1"/>
    </w:pPr>
  </w:style>
  <w:style w:type="character" w:customStyle="1" w:styleId="eop">
    <w:name w:val="eop"/>
    <w:basedOn w:val="DefaultParagraphFont"/>
    <w:rsid w:val="00AF06C5"/>
  </w:style>
  <w:style w:type="character" w:customStyle="1" w:styleId="normaltextrun">
    <w:name w:val="normaltextrun"/>
    <w:basedOn w:val="DefaultParagraphFont"/>
    <w:rsid w:val="00AF06C5"/>
  </w:style>
  <w:style w:type="character" w:customStyle="1" w:styleId="spellingerror">
    <w:name w:val="spellingerror"/>
    <w:basedOn w:val="DefaultParagraphFont"/>
    <w:rsid w:val="00AF06C5"/>
  </w:style>
  <w:style w:type="paragraph" w:styleId="Revision">
    <w:name w:val="Revision"/>
    <w:hidden/>
    <w:uiPriority w:val="99"/>
    <w:semiHidden/>
    <w:rsid w:val="003755F3"/>
    <w:pPr>
      <w:spacing w:after="0" w:line="240" w:lineRule="auto"/>
    </w:pPr>
    <w:rPr>
      <w:rFonts w:eastAsia="Times New Roman"/>
    </w:rPr>
  </w:style>
  <w:style w:type="paragraph" w:styleId="CommentSubject">
    <w:name w:val="annotation subject"/>
    <w:basedOn w:val="CommentText"/>
    <w:next w:val="CommentText"/>
    <w:link w:val="CommentSubjectChar"/>
    <w:uiPriority w:val="99"/>
    <w:semiHidden/>
    <w:unhideWhenUsed/>
    <w:rsid w:val="00D67C2F"/>
    <w:rPr>
      <w:b/>
      <w:bCs/>
    </w:rPr>
  </w:style>
  <w:style w:type="character" w:customStyle="1" w:styleId="CommentSubjectChar">
    <w:name w:val="Comment Subject Char"/>
    <w:basedOn w:val="CommentTextChar"/>
    <w:link w:val="CommentSubject"/>
    <w:uiPriority w:val="99"/>
    <w:semiHidden/>
    <w:rsid w:val="00D67C2F"/>
    <w:rPr>
      <w:rFonts w:eastAsia="Times New Roman"/>
      <w:b/>
      <w:bCs/>
      <w:sz w:val="20"/>
      <w:szCs w:val="20"/>
    </w:rPr>
  </w:style>
  <w:style w:type="table" w:styleId="TableGrid">
    <w:name w:val="Table Grid"/>
    <w:basedOn w:val="TableNormal"/>
    <w:uiPriority w:val="39"/>
    <w:rsid w:val="004E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3102E"/>
    <w:rPr>
      <w:color w:val="605E5C"/>
      <w:shd w:val="clear" w:color="auto" w:fill="E1DFDD"/>
    </w:rPr>
  </w:style>
  <w:style w:type="character" w:styleId="FollowedHyperlink">
    <w:name w:val="FollowedHyperlink"/>
    <w:basedOn w:val="DefaultParagraphFont"/>
    <w:uiPriority w:val="99"/>
    <w:semiHidden/>
    <w:unhideWhenUsed/>
    <w:rsid w:val="00831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59085">
      <w:bodyDiv w:val="1"/>
      <w:marLeft w:val="0"/>
      <w:marRight w:val="0"/>
      <w:marTop w:val="0"/>
      <w:marBottom w:val="0"/>
      <w:divBdr>
        <w:top w:val="none" w:sz="0" w:space="0" w:color="auto"/>
        <w:left w:val="none" w:sz="0" w:space="0" w:color="auto"/>
        <w:bottom w:val="none" w:sz="0" w:space="0" w:color="auto"/>
        <w:right w:val="none" w:sz="0" w:space="0" w:color="auto"/>
      </w:divBdr>
      <w:divsChild>
        <w:div w:id="1039551003">
          <w:marLeft w:val="0"/>
          <w:marRight w:val="0"/>
          <w:marTop w:val="0"/>
          <w:marBottom w:val="0"/>
          <w:divBdr>
            <w:top w:val="none" w:sz="0" w:space="0" w:color="auto"/>
            <w:left w:val="none" w:sz="0" w:space="0" w:color="auto"/>
            <w:bottom w:val="none" w:sz="0" w:space="0" w:color="auto"/>
            <w:right w:val="none" w:sz="0" w:space="0" w:color="auto"/>
          </w:divBdr>
          <w:divsChild>
            <w:div w:id="732896189">
              <w:marLeft w:val="0"/>
              <w:marRight w:val="0"/>
              <w:marTop w:val="0"/>
              <w:marBottom w:val="0"/>
              <w:divBdr>
                <w:top w:val="none" w:sz="0" w:space="0" w:color="auto"/>
                <w:left w:val="none" w:sz="0" w:space="0" w:color="auto"/>
                <w:bottom w:val="none" w:sz="0" w:space="0" w:color="auto"/>
                <w:right w:val="none" w:sz="0" w:space="0" w:color="auto"/>
              </w:divBdr>
            </w:div>
          </w:divsChild>
        </w:div>
        <w:div w:id="1835998326">
          <w:marLeft w:val="0"/>
          <w:marRight w:val="0"/>
          <w:marTop w:val="0"/>
          <w:marBottom w:val="0"/>
          <w:divBdr>
            <w:top w:val="none" w:sz="0" w:space="0" w:color="auto"/>
            <w:left w:val="none" w:sz="0" w:space="0" w:color="auto"/>
            <w:bottom w:val="none" w:sz="0" w:space="0" w:color="auto"/>
            <w:right w:val="none" w:sz="0" w:space="0" w:color="auto"/>
          </w:divBdr>
          <w:divsChild>
            <w:div w:id="449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courts.gov/court-of-appeals/appellate-medi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mayer@dc.gov"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4E8AF02EF3B34C9861FF9773F1840F" ma:contentTypeVersion="2" ma:contentTypeDescription="Create a new document." ma:contentTypeScope="" ma:versionID="a8cc4a3fa8eace596bd1505f42150a36">
  <xsd:schema xmlns:xsd="http://www.w3.org/2001/XMLSchema" xmlns:xs="http://www.w3.org/2001/XMLSchema" xmlns:p="http://schemas.microsoft.com/office/2006/metadata/properties" xmlns:ns2="1360bc11-b718-4a57-85a2-85d0ad38ae70" targetNamespace="http://schemas.microsoft.com/office/2006/metadata/properties" ma:root="true" ma:fieldsID="e5a1808696e91846df229520b089ebf1" ns2:_="">
    <xsd:import namespace="1360bc11-b718-4a57-85a2-85d0ad38ae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0bc11-b718-4a57-85a2-85d0ad38a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3869C-F6EC-466C-B9C0-4C52661F1EFC}"/>
</file>

<file path=customXml/itemProps2.xml><?xml version="1.0" encoding="utf-8"?>
<ds:datastoreItem xmlns:ds="http://schemas.openxmlformats.org/officeDocument/2006/customXml" ds:itemID="{53DC8FAC-8A2E-4780-8A8E-6818019FAD60}"/>
</file>

<file path=customXml/itemProps3.xml><?xml version="1.0" encoding="utf-8"?>
<ds:datastoreItem xmlns:ds="http://schemas.openxmlformats.org/officeDocument/2006/customXml" ds:itemID="{094677B8-0493-4774-83EC-AF0204F52EB7}"/>
</file>

<file path=docProps/app.xml><?xml version="1.0" encoding="utf-8"?>
<Properties xmlns="http://schemas.openxmlformats.org/officeDocument/2006/extended-properties" xmlns:vt="http://schemas.openxmlformats.org/officeDocument/2006/docPropsVTypes">
  <Template>Normal.dotm</Template>
  <TotalTime>6</TotalTime>
  <Pages>21</Pages>
  <Words>6977</Words>
  <Characters>37211</Characters>
  <Application>Microsoft Office Word</Application>
  <DocSecurity>0</DocSecurity>
  <Lines>896</Lines>
  <Paragraphs>377</Paragraphs>
  <ScaleCrop>false</ScaleCrop>
  <HeadingPairs>
    <vt:vector size="2" baseType="variant">
      <vt:variant>
        <vt:lpstr>Title</vt:lpstr>
      </vt:variant>
      <vt:variant>
        <vt:i4>1</vt:i4>
      </vt:variant>
    </vt:vector>
  </HeadingPairs>
  <TitlesOfParts>
    <vt:vector size="1" baseType="lpstr">
      <vt:lpstr/>
    </vt:vector>
  </TitlesOfParts>
  <Manager/>
  <Company>District of Columbia Government</Company>
  <LinksUpToDate>false</LinksUpToDate>
  <CharactersWithSpaces>44127</CharactersWithSpaces>
  <SharedDoc>false</SharedDoc>
  <HyperlinkBase/>
  <HLinks>
    <vt:vector size="12" baseType="variant">
      <vt:variant>
        <vt:i4>1376261</vt:i4>
      </vt:variant>
      <vt:variant>
        <vt:i4>3</vt:i4>
      </vt:variant>
      <vt:variant>
        <vt:i4>0</vt:i4>
      </vt:variant>
      <vt:variant>
        <vt:i4>5</vt:i4>
      </vt:variant>
      <vt:variant>
        <vt:lpwstr>https://www.dccourts.gov/court-of-appeals/appellate-mediation</vt:lpwstr>
      </vt:variant>
      <vt:variant>
        <vt:lpwstr/>
      </vt:variant>
      <vt:variant>
        <vt:i4>1376365</vt:i4>
      </vt:variant>
      <vt:variant>
        <vt:i4>0</vt:i4>
      </vt:variant>
      <vt:variant>
        <vt:i4>0</vt:i4>
      </vt:variant>
      <vt:variant>
        <vt:i4>5</vt:i4>
      </vt:variant>
      <vt:variant>
        <vt:lpwstr>mailto:daniel.mayer@dc.gov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 RHC FY21-22 Pre-hearing Responses</dc:title>
  <dc:subject/>
  <dc:creator>Daniel Mayer (RHC)</dc:creator>
  <cp:keywords/>
  <dc:description/>
  <cp:lastModifiedBy>Mayer, Daniel (RHC)</cp:lastModifiedBy>
  <cp:revision>4</cp:revision>
  <cp:lastPrinted>2022-02-11T17:13:00Z</cp:lastPrinted>
  <dcterms:created xsi:type="dcterms:W3CDTF">2022-02-11T17:09:00Z</dcterms:created>
  <dcterms:modified xsi:type="dcterms:W3CDTF">2022-02-11T19:48:00Z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0x0101006B4E8AF02EF3B34C9861FF9773F1840F</vt:lpwstr>
  </property>
</Properties>
</file>